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FB37E8" w:rsidP="00BF2165">
      <w:pPr>
        <w:jc w:val="center"/>
        <w:rPr>
          <w:rFonts w:ascii="Arial" w:hAnsi="Arial" w:cs="Arial"/>
          <w:b/>
          <w:sz w:val="20"/>
          <w:szCs w:val="20"/>
        </w:rPr>
      </w:pPr>
      <w:r>
        <w:rPr>
          <w:rFonts w:ascii="Arial" w:hAnsi="Arial" w:cs="Arial"/>
          <w:b/>
          <w:sz w:val="20"/>
          <w:szCs w:val="20"/>
        </w:rPr>
        <w:t>Certified Credit Professional</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5748AD" w:rsidP="00155008">
            <w:pPr>
              <w:spacing w:line="240" w:lineRule="auto"/>
              <w:jc w:val="both"/>
              <w:rPr>
                <w:rFonts w:ascii="Calibri" w:hAnsi="Calibri" w:cs="Calibri"/>
                <w:color w:val="000000"/>
                <w:sz w:val="20"/>
                <w:szCs w:val="20"/>
              </w:rPr>
            </w:pPr>
            <w:r w:rsidRPr="00494F1F">
              <w:rPr>
                <w:rFonts w:ascii="Calibri" w:hAnsi="Calibri" w:cs="Calibri"/>
                <w:color w:val="000000"/>
                <w:sz w:val="20"/>
                <w:szCs w:val="20"/>
              </w:rPr>
              <w:t>Board approved Loan Policy – Management of Advances – UCBs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5748AD" w:rsidP="00155008">
            <w:pPr>
              <w:spacing w:line="240" w:lineRule="auto"/>
              <w:jc w:val="both"/>
              <w:rPr>
                <w:rFonts w:ascii="Calibri" w:hAnsi="Calibri" w:cs="Calibri"/>
                <w:color w:val="000000"/>
                <w:sz w:val="20"/>
                <w:szCs w:val="20"/>
              </w:rPr>
            </w:pPr>
            <w:r w:rsidRPr="00494F1F">
              <w:rPr>
                <w:rFonts w:ascii="Calibri" w:hAnsi="Calibri" w:cs="Calibri"/>
                <w:color w:val="000000"/>
                <w:sz w:val="20"/>
                <w:szCs w:val="20"/>
              </w:rPr>
              <w:t>Foreign Exchange Management (Borrowing and Lending) (Amendment) Regulations, 2022</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5748AD" w:rsidP="00155008">
            <w:pPr>
              <w:spacing w:line="240" w:lineRule="auto"/>
              <w:jc w:val="both"/>
              <w:rPr>
                <w:rFonts w:ascii="Calibri" w:hAnsi="Calibri" w:cs="Calibri"/>
                <w:color w:val="000000"/>
                <w:sz w:val="20"/>
                <w:szCs w:val="20"/>
              </w:rPr>
            </w:pPr>
            <w:r w:rsidRPr="00494F1F">
              <w:rPr>
                <w:rFonts w:ascii="Calibri" w:hAnsi="Calibri" w:cs="Calibri"/>
                <w:color w:val="000000"/>
                <w:sz w:val="20"/>
                <w:szCs w:val="20"/>
              </w:rPr>
              <w:t>Master Circular - Credit facilities to Scheduled Castes (SCs) &amp; Scheduled Tribes (STs)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5748AD" w:rsidP="00155008">
            <w:pPr>
              <w:spacing w:line="240" w:lineRule="auto"/>
              <w:jc w:val="both"/>
              <w:rPr>
                <w:rFonts w:ascii="Calibri" w:hAnsi="Calibri" w:cs="Calibri"/>
                <w:color w:val="000000"/>
                <w:sz w:val="20"/>
                <w:szCs w:val="20"/>
              </w:rPr>
            </w:pPr>
            <w:r w:rsidRPr="00494F1F">
              <w:rPr>
                <w:rFonts w:ascii="Calibri" w:hAnsi="Calibri" w:cs="Calibri"/>
                <w:color w:val="000000"/>
                <w:sz w:val="20"/>
                <w:szCs w:val="20"/>
              </w:rPr>
              <w:t>External Commercial Borrowings (ECB) Policy – Liberalisation Measures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5748AD" w:rsidP="00155008">
            <w:pPr>
              <w:spacing w:line="240" w:lineRule="auto"/>
              <w:jc w:val="both"/>
              <w:rPr>
                <w:rFonts w:ascii="Calibri" w:hAnsi="Calibri" w:cs="Calibri"/>
                <w:color w:val="000000"/>
                <w:sz w:val="20"/>
                <w:szCs w:val="20"/>
              </w:rPr>
            </w:pPr>
            <w:r w:rsidRPr="00494F1F">
              <w:rPr>
                <w:rFonts w:ascii="Calibri" w:hAnsi="Calibri" w:cs="Calibri"/>
                <w:color w:val="000000"/>
                <w:sz w:val="20"/>
                <w:szCs w:val="20"/>
              </w:rPr>
              <w:t>Master Circular on Credit Facilities to Minority Communities</w:t>
            </w:r>
          </w:p>
        </w:tc>
      </w:tr>
      <w:tr w:rsidR="00494F1F" w:rsidRPr="006C5648" w:rsidTr="00066AD4">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494F1F" w:rsidRDefault="00494F1F" w:rsidP="00494F1F">
            <w:pPr>
              <w:spacing w:line="240" w:lineRule="auto"/>
              <w:jc w:val="both"/>
              <w:rPr>
                <w:sz w:val="20"/>
                <w:szCs w:val="20"/>
              </w:rPr>
            </w:pPr>
            <w:r w:rsidRPr="00494F1F">
              <w:rPr>
                <w:sz w:val="20"/>
                <w:szCs w:val="20"/>
              </w:rPr>
              <w:t>Foreign Exchange Management (Overseas Investment) Regulations, 2022</w:t>
            </w:r>
          </w:p>
        </w:tc>
      </w:tr>
      <w:tr w:rsidR="00494F1F" w:rsidRPr="006C5648" w:rsidTr="00BF2165">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494F1F" w:rsidRDefault="00494F1F" w:rsidP="00494F1F">
            <w:pPr>
              <w:spacing w:line="240" w:lineRule="auto"/>
              <w:jc w:val="both"/>
              <w:rPr>
                <w:rFonts w:ascii="Calibri" w:hAnsi="Calibri" w:cs="Calibri"/>
                <w:color w:val="000000"/>
                <w:sz w:val="20"/>
                <w:szCs w:val="20"/>
              </w:rPr>
            </w:pPr>
            <w:r w:rsidRPr="00494F1F">
              <w:rPr>
                <w:rFonts w:ascii="Calibri" w:hAnsi="Calibri" w:cs="Calibri"/>
                <w:color w:val="000000"/>
                <w:sz w:val="20"/>
                <w:szCs w:val="20"/>
              </w:rPr>
              <w:t>Foreign Exchange Management (Overseas Investment) Directions, 2022</w:t>
            </w:r>
          </w:p>
        </w:tc>
      </w:tr>
      <w:tr w:rsidR="00FE15FA" w:rsidRPr="006C5648" w:rsidTr="00BF2165">
        <w:tc>
          <w:tcPr>
            <w:tcW w:w="846" w:type="dxa"/>
            <w:tcBorders>
              <w:top w:val="single" w:sz="4" w:space="0" w:color="auto"/>
              <w:left w:val="single" w:sz="4" w:space="0" w:color="auto"/>
              <w:bottom w:val="single" w:sz="4" w:space="0" w:color="auto"/>
              <w:right w:val="single" w:sz="4" w:space="0" w:color="auto"/>
            </w:tcBorders>
          </w:tcPr>
          <w:p w:rsidR="00FE15FA" w:rsidRPr="006C5648" w:rsidRDefault="00FE15FA"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FE15FA" w:rsidRPr="00494F1F" w:rsidRDefault="00FE15FA" w:rsidP="00155008">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DD4E02" w:rsidRPr="006C5648" w:rsidTr="00BF2165">
        <w:tc>
          <w:tcPr>
            <w:tcW w:w="846" w:type="dxa"/>
            <w:tcBorders>
              <w:top w:val="single" w:sz="4" w:space="0" w:color="auto"/>
              <w:left w:val="single" w:sz="4" w:space="0" w:color="auto"/>
              <w:bottom w:val="single" w:sz="4" w:space="0" w:color="auto"/>
              <w:right w:val="single" w:sz="4" w:space="0" w:color="auto"/>
            </w:tcBorders>
          </w:tcPr>
          <w:p w:rsidR="00DD4E02" w:rsidRPr="006C5648" w:rsidRDefault="00DD4E02" w:rsidP="00DD4E02">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DD4E02" w:rsidRPr="006C5648" w:rsidRDefault="00DD4E02" w:rsidP="00DD4E02">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guaranteed by Credit Guarantee Schemes (CGS)</w:t>
            </w:r>
          </w:p>
        </w:tc>
      </w:tr>
      <w:tr w:rsidR="00494F1F" w:rsidRPr="006C5648" w:rsidTr="00BF2165">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494F1F" w:rsidRDefault="00494F1F" w:rsidP="00494F1F">
            <w:pPr>
              <w:spacing w:line="240" w:lineRule="auto"/>
              <w:jc w:val="both"/>
              <w:rPr>
                <w:rFonts w:ascii="Calibri" w:hAnsi="Calibri" w:cs="Calibri"/>
                <w:color w:val="000000"/>
                <w:sz w:val="20"/>
                <w:szCs w:val="20"/>
              </w:rPr>
            </w:pPr>
            <w:r w:rsidRPr="00494F1F">
              <w:rPr>
                <w:rFonts w:ascii="Calibri" w:hAnsi="Calibri" w:cs="Calibri"/>
                <w:color w:val="000000"/>
                <w:sz w:val="20"/>
                <w:szCs w:val="20"/>
              </w:rPr>
              <w:t>Late Submission Fee for reporting delays under Foreign Exchange Management Act, 1999 (FEMA)</w:t>
            </w:r>
          </w:p>
        </w:tc>
      </w:tr>
      <w:tr w:rsidR="00B517AF" w:rsidRPr="006C5648" w:rsidTr="00BF2165">
        <w:tc>
          <w:tcPr>
            <w:tcW w:w="846" w:type="dxa"/>
            <w:tcBorders>
              <w:top w:val="single" w:sz="4" w:space="0" w:color="auto"/>
              <w:left w:val="single" w:sz="4" w:space="0" w:color="auto"/>
              <w:bottom w:val="single" w:sz="4" w:space="0" w:color="auto"/>
              <w:right w:val="single" w:sz="4" w:space="0" w:color="auto"/>
            </w:tcBorders>
          </w:tcPr>
          <w:p w:rsidR="00B517AF" w:rsidRPr="006C5648" w:rsidRDefault="00B517A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517AF" w:rsidRPr="00494F1F" w:rsidRDefault="00B517AF" w:rsidP="00494F1F">
            <w:pPr>
              <w:spacing w:line="240" w:lineRule="auto"/>
              <w:jc w:val="both"/>
              <w:rPr>
                <w:rFonts w:ascii="Calibri" w:hAnsi="Calibri" w:cs="Calibri"/>
                <w:color w:val="000000"/>
                <w:sz w:val="20"/>
                <w:szCs w:val="20"/>
              </w:rPr>
            </w:pPr>
            <w:r>
              <w:rPr>
                <w:rFonts w:ascii="Calibri" w:hAnsi="Calibri" w:cs="Calibri"/>
                <w:color w:val="000000"/>
                <w:sz w:val="20"/>
                <w:szCs w:val="20"/>
              </w:rPr>
              <w:t>Appointment of Internal Ombudsman by the Credit Information Companies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C109D0"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r w:rsidR="00C109D0" w:rsidRPr="006C5648" w:rsidTr="00B357D8">
        <w:tc>
          <w:tcPr>
            <w:tcW w:w="846" w:type="dxa"/>
            <w:tcBorders>
              <w:top w:val="single" w:sz="4" w:space="0" w:color="auto"/>
              <w:left w:val="single" w:sz="4" w:space="0" w:color="auto"/>
              <w:bottom w:val="single" w:sz="4" w:space="0" w:color="auto"/>
              <w:right w:val="single" w:sz="4" w:space="0" w:color="auto"/>
            </w:tcBorders>
          </w:tcPr>
          <w:p w:rsidR="00C109D0" w:rsidRPr="006C5648" w:rsidRDefault="00C109D0" w:rsidP="00C109D0">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vAlign w:val="center"/>
          </w:tcPr>
          <w:p w:rsidR="00C109D0" w:rsidRDefault="00C109D0" w:rsidP="00C109D0">
            <w:pPr>
              <w:spacing w:line="240" w:lineRule="auto"/>
              <w:rPr>
                <w:rFonts w:ascii="Calibri" w:hAnsi="Calibri" w:cs="Calibri"/>
                <w:color w:val="000000"/>
                <w:sz w:val="20"/>
                <w:szCs w:val="20"/>
              </w:rPr>
            </w:pPr>
            <w:r>
              <w:rPr>
                <w:rFonts w:ascii="Calibri" w:hAnsi="Calibri" w:cs="Calibri"/>
                <w:color w:val="000000"/>
                <w:sz w:val="20"/>
                <w:szCs w:val="20"/>
              </w:rPr>
              <w:t>Inclusion of Goods and Service Tax Network (GSTN) as a Financial Information Provider under Account Aggregator Framework</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Pr="00C109D0" w:rsidRDefault="00C109D0" w:rsidP="00155008">
            <w:pPr>
              <w:spacing w:line="240" w:lineRule="auto"/>
              <w:jc w:val="both"/>
              <w:rPr>
                <w:rFonts w:ascii="Calibri" w:hAnsi="Calibri" w:cs="Calibri"/>
                <w:color w:val="000000"/>
              </w:rPr>
            </w:pPr>
            <w:r>
              <w:rPr>
                <w:rFonts w:ascii="Calibri" w:hAnsi="Calibri" w:cs="Calibri"/>
                <w:color w:val="000000"/>
              </w:rPr>
              <w:t>Individual Housing loans – Revised limits under four-tiered regulatory framework</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047EF" w:rsidRDefault="00E047EF" w:rsidP="00213882">
      <w:pPr>
        <w:spacing w:line="259" w:lineRule="auto"/>
        <w:rPr>
          <w:rFonts w:ascii="Arial" w:hAnsi="Arial" w:cs="Arial"/>
          <w:b/>
          <w:bCs/>
          <w:color w:val="000000"/>
          <w:sz w:val="20"/>
          <w:szCs w:val="20"/>
        </w:rPr>
      </w:pPr>
    </w:p>
    <w:p w:rsidR="00213882" w:rsidRDefault="00213882" w:rsidP="00213882">
      <w:pPr>
        <w:spacing w:line="259" w:lineRule="auto"/>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RBI/2022-23/93</w:t>
      </w:r>
      <w:r>
        <w:rPr>
          <w:rFonts w:ascii="Arial" w:hAnsi="Arial" w:cs="Arial"/>
          <w:color w:val="000000"/>
          <w:sz w:val="20"/>
          <w:szCs w:val="20"/>
        </w:rPr>
        <w:br/>
        <w:t>DOR.CRE.REC.56/13.05.000/2022-23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July 26, 2022</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Madam / Dear Sir,</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Please refer to para 1 of the </w:t>
      </w:r>
      <w:hyperlink r:id="rId6" w:tgtFrame="_blank" w:history="1">
        <w:r>
          <w:rPr>
            <w:rStyle w:val="Hyperlink"/>
            <w:rFonts w:ascii="Arial" w:hAnsi="Arial" w:cs="Arial"/>
            <w:sz w:val="20"/>
            <w:szCs w:val="20"/>
          </w:rPr>
          <w:t>Master Circular DOR.CRE.REC.No.17/13.05.000/2022-23 dated April 8, 2022</w:t>
        </w:r>
      </w:hyperlink>
      <w:r>
        <w:rPr>
          <w:rFonts w:ascii="Arial" w:hAnsi="Arial" w:cs="Arial"/>
          <w:color w:val="000000"/>
          <w:sz w:val="20"/>
          <w:szCs w:val="20"/>
        </w:rPr>
        <w:t> on Management of Advances – UCBs in terms of which, UCBs are required to lay down, with the approval of their boards, transparent policies and guidelines for credit dispensation, in respect of each broad category of economic activity, keeping in view the credit exposure norms and various other guidelines issued by Reserve Bank from time to time.</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2. It has been observed in several UCBs that these policies not only lack comprehensive coverage, but also do not require a periodic review. In order to ensure that the loan policy reflects approved internal risk appetite and remains in alignment with the extant regulations, it is advised that the loan policy of the bank shall be reviewed by the Board at least once in a financial year.</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3. The above instructions will come into effect immediately.</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735218">
          <w:rPr>
            <w:rStyle w:val="Hyperlink"/>
            <w:rFonts w:ascii="Arial" w:hAnsi="Arial" w:cs="Arial"/>
            <w:bCs/>
            <w:sz w:val="20"/>
            <w:szCs w:val="20"/>
          </w:rPr>
          <w:t>https://www.rbi.org.in/scripts/NotificationUser.aspx?Id=12361&amp;Mode=0</w:t>
        </w:r>
      </w:hyperlink>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Pr="00583041" w:rsidRDefault="00213882" w:rsidP="00213882">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Reserve Bank of India</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Foreign Exchange Department</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Central Office</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Mumbai</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Notification No. FEMA.3(R)(3)/2022-RB</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right"/>
        <w:rPr>
          <w:rFonts w:ascii="Arial" w:hAnsi="Arial" w:cs="Arial"/>
          <w:sz w:val="20"/>
          <w:szCs w:val="20"/>
        </w:rPr>
      </w:pPr>
      <w:r w:rsidRPr="00583041">
        <w:rPr>
          <w:rFonts w:ascii="Arial" w:hAnsi="Arial" w:cs="Arial"/>
          <w:sz w:val="20"/>
          <w:szCs w:val="20"/>
        </w:rPr>
        <w:t>July 28,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1. Short Title &amp; Commencement:</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 These Regulations may be called the Foreign Exchange Management (Borrowing and Lending) (Third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2. Amendment to Paragraph 2 of Schedule 1:</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213882" w:rsidRDefault="00213882" w:rsidP="00213882">
      <w:pPr>
        <w:spacing w:after="0"/>
        <w:jc w:val="both"/>
        <w:rPr>
          <w:rFonts w:ascii="Arial" w:hAnsi="Arial" w:cs="Arial"/>
          <w:sz w:val="20"/>
          <w:szCs w:val="20"/>
        </w:rPr>
      </w:pPr>
      <w:r w:rsidRPr="00583041">
        <w:rPr>
          <w:rFonts w:ascii="Arial" w:hAnsi="Arial" w:cs="Arial"/>
          <w:sz w:val="20"/>
          <w:szCs w:val="20"/>
        </w:rPr>
        <w:t>Chief General Manager-in-charge</w:t>
      </w:r>
    </w:p>
    <w:p w:rsidR="00213882" w:rsidRDefault="00213882" w:rsidP="00213882"/>
    <w:p w:rsidR="00213882" w:rsidRDefault="00213882" w:rsidP="00213882"/>
    <w:p w:rsidR="00213882" w:rsidRDefault="00213882" w:rsidP="00213882">
      <w:r>
        <w:t>More details can be referred to in the below link.</w:t>
      </w:r>
    </w:p>
    <w:p w:rsidR="00213882" w:rsidRDefault="00213882" w:rsidP="00213882">
      <w:pPr>
        <w:rPr>
          <w:rFonts w:ascii="Arial" w:hAnsi="Arial" w:cs="Arial"/>
          <w:sz w:val="20"/>
          <w:szCs w:val="20"/>
        </w:rPr>
      </w:pPr>
      <w:r>
        <w:rPr>
          <w:rFonts w:ascii="Arial" w:hAnsi="Arial" w:cs="Arial"/>
          <w:sz w:val="20"/>
          <w:szCs w:val="20"/>
        </w:rPr>
        <w:t xml:space="preserve">Reference Link: </w:t>
      </w:r>
      <w:hyperlink r:id="rId8"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r>
        <w:rPr>
          <w:rFonts w:ascii="Arial" w:hAnsi="Arial" w:cs="Arial"/>
          <w:b/>
          <w:bCs/>
          <w:color w:val="000000"/>
          <w:sz w:val="20"/>
          <w:szCs w:val="20"/>
        </w:rPr>
        <w:t>Master Circular - Credit facilities to Scheduled Castes (SCs) &amp; Scheduled Tribes (STs)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August 1, 2022</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Madam/ Dear Sir,</w:t>
      </w:r>
    </w:p>
    <w:p w:rsidR="00213882" w:rsidRDefault="00213882" w:rsidP="00213882">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9"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w:t>
      </w:r>
      <w:r w:rsidR="00556D17">
        <w:rPr>
          <w:rFonts w:ascii="Arial" w:hAnsi="Arial" w:cs="Arial"/>
          <w:color w:val="000000"/>
          <w:sz w:val="20"/>
          <w:szCs w:val="20"/>
        </w:rPr>
        <w:t xml:space="preserve"> in the below points</w:t>
      </w:r>
      <w:r>
        <w:rPr>
          <w:rFonts w:ascii="Arial" w:hAnsi="Arial" w:cs="Arial"/>
          <w:color w:val="000000"/>
          <w:sz w:val="20"/>
          <w:szCs w:val="20"/>
        </w:rPr>
        <w:t>.</w:t>
      </w:r>
    </w:p>
    <w:p w:rsidR="00556D17" w:rsidRPr="00556D17" w:rsidRDefault="00556D17" w:rsidP="00213882">
      <w:pPr>
        <w:pStyle w:val="NormalWeb"/>
        <w:rPr>
          <w:rFonts w:ascii="Arial" w:hAnsi="Arial" w:cs="Arial"/>
          <w:color w:val="000000"/>
          <w:sz w:val="20"/>
          <w:szCs w:val="20"/>
        </w:rPr>
      </w:pPr>
      <w:r w:rsidRPr="00556D17">
        <w:rPr>
          <w:rFonts w:ascii="Arial" w:hAnsi="Arial" w:cs="Arial"/>
          <w:bCs/>
          <w:color w:val="000000"/>
          <w:sz w:val="20"/>
          <w:szCs w:val="20"/>
        </w:rPr>
        <w:t>1. Planning Process</w:t>
      </w:r>
    </w:p>
    <w:p w:rsidR="00556D17" w:rsidRPr="00556D17" w:rsidRDefault="00556D17" w:rsidP="00213882">
      <w:pPr>
        <w:pStyle w:val="NormalWeb"/>
        <w:rPr>
          <w:rFonts w:ascii="Arial" w:hAnsi="Arial" w:cs="Arial"/>
          <w:bCs/>
          <w:color w:val="000000"/>
          <w:sz w:val="20"/>
          <w:szCs w:val="20"/>
        </w:rPr>
      </w:pPr>
      <w:r w:rsidRPr="00556D17">
        <w:rPr>
          <w:rFonts w:ascii="Arial" w:hAnsi="Arial" w:cs="Arial"/>
          <w:bCs/>
          <w:color w:val="000000"/>
          <w:sz w:val="20"/>
          <w:szCs w:val="20"/>
        </w:rPr>
        <w:t>2. Role of Banks</w:t>
      </w:r>
    </w:p>
    <w:p w:rsidR="00556D17" w:rsidRPr="00556D17" w:rsidRDefault="00556D17" w:rsidP="00213882">
      <w:pPr>
        <w:pStyle w:val="NormalWeb"/>
        <w:rPr>
          <w:rFonts w:ascii="Arial" w:hAnsi="Arial" w:cs="Arial"/>
          <w:bCs/>
          <w:color w:val="000000"/>
          <w:sz w:val="20"/>
          <w:szCs w:val="20"/>
        </w:rPr>
      </w:pPr>
      <w:r w:rsidRPr="00556D17">
        <w:rPr>
          <w:rFonts w:ascii="Arial" w:hAnsi="Arial" w:cs="Arial"/>
          <w:bCs/>
          <w:color w:val="000000"/>
          <w:sz w:val="20"/>
          <w:szCs w:val="20"/>
        </w:rPr>
        <w:t>3. Role of SC/ST Development Corporations</w:t>
      </w:r>
    </w:p>
    <w:p w:rsidR="00556D17" w:rsidRPr="00556D17" w:rsidRDefault="00556D17" w:rsidP="00213882">
      <w:pPr>
        <w:pStyle w:val="NormalWeb"/>
        <w:rPr>
          <w:rFonts w:ascii="Arial" w:hAnsi="Arial" w:cs="Arial"/>
          <w:bCs/>
          <w:color w:val="000000"/>
          <w:sz w:val="20"/>
          <w:szCs w:val="20"/>
        </w:rPr>
      </w:pPr>
      <w:r w:rsidRPr="00556D17">
        <w:rPr>
          <w:rFonts w:ascii="Arial" w:hAnsi="Arial" w:cs="Arial"/>
          <w:bCs/>
          <w:color w:val="000000"/>
          <w:sz w:val="20"/>
          <w:szCs w:val="20"/>
        </w:rPr>
        <w:t>4. Reservations for SC/ST beneficiaries under major Centrally Sponsored Schemes.</w:t>
      </w:r>
    </w:p>
    <w:p w:rsidR="00556D17" w:rsidRPr="00556D17" w:rsidRDefault="00556D17" w:rsidP="00213882">
      <w:pPr>
        <w:pStyle w:val="NormalWeb"/>
        <w:rPr>
          <w:rFonts w:ascii="Arial" w:hAnsi="Arial" w:cs="Arial"/>
          <w:bCs/>
          <w:color w:val="000000"/>
          <w:sz w:val="20"/>
          <w:szCs w:val="20"/>
        </w:rPr>
      </w:pPr>
      <w:r w:rsidRPr="00556D17">
        <w:rPr>
          <w:rFonts w:ascii="Arial" w:hAnsi="Arial" w:cs="Arial"/>
          <w:bCs/>
          <w:color w:val="000000"/>
          <w:sz w:val="20"/>
          <w:szCs w:val="20"/>
        </w:rPr>
        <w:t>5. Credit Enhancement Guarantee Scheme for Scheduled Castes (CEGSSC)</w:t>
      </w:r>
    </w:p>
    <w:p w:rsidR="00556D17" w:rsidRPr="00556D17" w:rsidRDefault="00556D17" w:rsidP="00213882">
      <w:pPr>
        <w:pStyle w:val="NormalWeb"/>
        <w:rPr>
          <w:rFonts w:ascii="Arial" w:hAnsi="Arial" w:cs="Arial"/>
          <w:bCs/>
          <w:color w:val="000000"/>
          <w:sz w:val="20"/>
          <w:szCs w:val="20"/>
        </w:rPr>
      </w:pPr>
      <w:r w:rsidRPr="00556D17">
        <w:rPr>
          <w:rFonts w:ascii="Arial" w:hAnsi="Arial" w:cs="Arial"/>
          <w:bCs/>
          <w:color w:val="000000"/>
          <w:sz w:val="20"/>
          <w:szCs w:val="20"/>
        </w:rPr>
        <w:t>6. Monitoring and Review</w:t>
      </w:r>
    </w:p>
    <w:p w:rsidR="00556D17" w:rsidRPr="00556D17" w:rsidRDefault="00556D17" w:rsidP="00213882">
      <w:pPr>
        <w:pStyle w:val="NormalWeb"/>
        <w:rPr>
          <w:rFonts w:ascii="Arial" w:hAnsi="Arial" w:cs="Arial"/>
          <w:color w:val="000000"/>
          <w:sz w:val="20"/>
          <w:szCs w:val="20"/>
        </w:rPr>
      </w:pPr>
      <w:r w:rsidRPr="00556D17">
        <w:rPr>
          <w:rFonts w:ascii="Arial" w:hAnsi="Arial" w:cs="Arial"/>
          <w:bCs/>
          <w:color w:val="000000"/>
          <w:sz w:val="20"/>
          <w:szCs w:val="20"/>
        </w:rPr>
        <w:t>7. Reporting Requirements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6865D6">
          <w:rPr>
            <w:rStyle w:val="Hyperlink"/>
            <w:rFonts w:ascii="Arial" w:hAnsi="Arial" w:cs="Arial"/>
            <w:bCs/>
            <w:sz w:val="20"/>
            <w:szCs w:val="20"/>
          </w:rPr>
          <w:t>https://www.rbi.org.in/scripts/NotificationUser.aspx?Id=12365&amp;Mode=0</w:t>
        </w:r>
      </w:hyperlink>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sz w:val="20"/>
          <w:szCs w:val="20"/>
        </w:rPr>
      </w:pPr>
    </w:p>
    <w:p w:rsidR="00213882" w:rsidRPr="00583041" w:rsidRDefault="00213882" w:rsidP="00213882">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213882" w:rsidRPr="00583041" w:rsidTr="00B67A08">
        <w:trPr>
          <w:jc w:val="center"/>
        </w:trPr>
        <w:tc>
          <w:tcPr>
            <w:tcW w:w="0" w:type="auto"/>
            <w:tcBorders>
              <w:top w:val="nil"/>
              <w:left w:val="nil"/>
              <w:bottom w:val="nil"/>
              <w:right w:val="nil"/>
            </w:tcBorders>
            <w:tcMar>
              <w:top w:w="15" w:type="dxa"/>
              <w:left w:w="45" w:type="dxa"/>
              <w:bottom w:w="15" w:type="dxa"/>
              <w:right w:w="45" w:type="dxa"/>
            </w:tcMar>
            <w:vAlign w:val="center"/>
            <w:hideMark/>
          </w:tcPr>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213882" w:rsidRPr="00583041" w:rsidRDefault="00213882" w:rsidP="00B67A08">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213882" w:rsidRPr="00583041"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213882" w:rsidRPr="00583041"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213882" w:rsidRPr="00CE14AF"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213882" w:rsidRPr="00583041" w:rsidRDefault="00213882" w:rsidP="00B67A08">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1"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2"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i) increase the automatic route limit from USD 750 million or equivalent to USD 1.5 billion or equivalent.</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13"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213882" w:rsidRPr="00583041" w:rsidRDefault="00213882" w:rsidP="00B67A08">
            <w:pPr>
              <w:pStyle w:val="NormalWeb"/>
              <w:spacing w:after="0" w:afterAutospacing="0"/>
              <w:rPr>
                <w:rFonts w:ascii="Arial" w:hAnsi="Arial" w:cs="Arial"/>
                <w:sz w:val="20"/>
                <w:szCs w:val="20"/>
              </w:rPr>
            </w:pPr>
            <w:r w:rsidRPr="00583041">
              <w:rPr>
                <w:rFonts w:ascii="Arial" w:hAnsi="Arial" w:cs="Arial"/>
                <w:sz w:val="20"/>
                <w:szCs w:val="20"/>
              </w:rPr>
              <w:t>Yours faithfully,</w:t>
            </w:r>
          </w:p>
          <w:p w:rsidR="00213882" w:rsidRPr="00583041" w:rsidRDefault="00213882" w:rsidP="00B67A08">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213882" w:rsidRDefault="00213882" w:rsidP="00213882"/>
    <w:p w:rsidR="00213882" w:rsidRDefault="00213882" w:rsidP="00213882">
      <w:pPr>
        <w:spacing w:after="0"/>
      </w:pPr>
      <w:r>
        <w:t>More details can be referred to in the below link.</w:t>
      </w:r>
    </w:p>
    <w:p w:rsidR="00213882" w:rsidRDefault="00213882" w:rsidP="00213882">
      <w:pPr>
        <w:rPr>
          <w:rFonts w:ascii="Arial" w:hAnsi="Arial" w:cs="Arial"/>
          <w:sz w:val="20"/>
          <w:szCs w:val="20"/>
        </w:rPr>
      </w:pPr>
      <w:r>
        <w:rPr>
          <w:rFonts w:ascii="Arial" w:hAnsi="Arial" w:cs="Arial"/>
          <w:sz w:val="20"/>
          <w:szCs w:val="20"/>
        </w:rPr>
        <w:t xml:space="preserve">Reference Link: </w:t>
      </w:r>
      <w:hyperlink r:id="rId14" w:history="1">
        <w:r w:rsidRPr="00200311">
          <w:rPr>
            <w:rStyle w:val="Hyperlink"/>
            <w:rFonts w:ascii="Arial" w:hAnsi="Arial" w:cs="Arial"/>
            <w:sz w:val="20"/>
            <w:szCs w:val="20"/>
          </w:rPr>
          <w:t>https://www.rbi.org.in/Scripts/NotificationUser.aspx?Id=12366&amp;Mode=0</w:t>
        </w:r>
      </w:hyperlink>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pStyle w:val="NormalWeb"/>
        <w:rPr>
          <w:rFonts w:ascii="Arial" w:hAnsi="Arial" w:cs="Arial"/>
          <w:color w:val="000000"/>
          <w:sz w:val="20"/>
          <w:szCs w:val="20"/>
        </w:rPr>
      </w:pPr>
      <w:r>
        <w:rPr>
          <w:rFonts w:ascii="Arial" w:hAnsi="Arial" w:cs="Arial"/>
          <w:b/>
          <w:bCs/>
          <w:color w:val="000000"/>
          <w:sz w:val="20"/>
          <w:szCs w:val="20"/>
        </w:rPr>
        <w:t>Master Circular on Credit Facilities to Minority Communities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August 2, 2022</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Madam/ Dear Sir,</w:t>
      </w:r>
    </w:p>
    <w:p w:rsidR="00213882" w:rsidRDefault="00213882" w:rsidP="00213882">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213882" w:rsidRPr="00184108" w:rsidRDefault="00213882" w:rsidP="00184108">
      <w:pPr>
        <w:pStyle w:val="NoSpacing"/>
      </w:pPr>
      <w:r>
        <w:t>The Reserve Bank of India has periodically issued guidelines/instructions/directives to banks with regard to providing credit facilities to Minority Communities. The </w:t>
      </w:r>
      <w:hyperlink r:id="rId15" w:anchor="MC" w:history="1">
        <w:r>
          <w:rPr>
            <w:rStyle w:val="Hyperlink"/>
            <w:rFonts w:ascii="Arial" w:hAnsi="Arial" w:cs="Arial"/>
            <w:sz w:val="20"/>
            <w:szCs w:val="20"/>
          </w:rPr>
          <w:t>Master Circular</w:t>
        </w:r>
      </w:hyperlink>
      <w:r>
        <w:t> consolidates the circulars issued by Reserve Bank on the subject till date,</w:t>
      </w:r>
      <w:r w:rsidR="00184108">
        <w:t xml:space="preserve"> on the below points:</w:t>
      </w:r>
    </w:p>
    <w:p w:rsidR="00184108" w:rsidRDefault="00184108" w:rsidP="00184108">
      <w:pPr>
        <w:pStyle w:val="NoSpacing"/>
        <w:rPr>
          <w:bCs/>
        </w:rPr>
      </w:pPr>
    </w:p>
    <w:p w:rsidR="00184108" w:rsidRPr="00184108" w:rsidRDefault="00184108" w:rsidP="00184108">
      <w:pPr>
        <w:pStyle w:val="NoSpacing"/>
      </w:pPr>
      <w:r w:rsidRPr="00184108">
        <w:rPr>
          <w:bCs/>
        </w:rPr>
        <w:t>1. Credit Facilities to Minority Communities</w:t>
      </w:r>
    </w:p>
    <w:p w:rsidR="00184108" w:rsidRPr="00184108" w:rsidRDefault="00184108" w:rsidP="00184108">
      <w:pPr>
        <w:pStyle w:val="NoSpacing"/>
      </w:pPr>
      <w:r w:rsidRPr="00184108">
        <w:rPr>
          <w:bCs/>
        </w:rPr>
        <w:t>2. Definition of Minority Communities</w:t>
      </w:r>
    </w:p>
    <w:p w:rsidR="00184108" w:rsidRPr="00184108" w:rsidRDefault="00184108" w:rsidP="00184108">
      <w:pPr>
        <w:pStyle w:val="NoSpacing"/>
      </w:pPr>
      <w:r w:rsidRPr="00184108">
        <w:rPr>
          <w:bCs/>
        </w:rPr>
        <w:t>3. Creation of Special Cell and designating an exclusive Officer</w:t>
      </w:r>
    </w:p>
    <w:p w:rsidR="00184108" w:rsidRPr="00184108" w:rsidRDefault="00184108" w:rsidP="00184108">
      <w:pPr>
        <w:pStyle w:val="NoSpacing"/>
        <w:rPr>
          <w:bCs/>
        </w:rPr>
      </w:pPr>
      <w:r w:rsidRPr="00184108">
        <w:rPr>
          <w:bCs/>
        </w:rPr>
        <w:t>4. Role of Lead Banks</w:t>
      </w:r>
    </w:p>
    <w:p w:rsidR="00184108" w:rsidRPr="00184108" w:rsidRDefault="00184108" w:rsidP="00184108">
      <w:pPr>
        <w:pStyle w:val="NoSpacing"/>
      </w:pPr>
      <w:r w:rsidRPr="00184108">
        <w:rPr>
          <w:bCs/>
        </w:rPr>
        <w:t>5. Advances under DRI Scheme</w:t>
      </w:r>
    </w:p>
    <w:p w:rsidR="00184108" w:rsidRPr="00184108" w:rsidRDefault="00184108" w:rsidP="00184108">
      <w:pPr>
        <w:pStyle w:val="NoSpacing"/>
      </w:pPr>
      <w:r w:rsidRPr="00184108">
        <w:rPr>
          <w:bCs/>
        </w:rPr>
        <w:t>6. Monitoring</w:t>
      </w:r>
    </w:p>
    <w:p w:rsidR="00184108" w:rsidRPr="00184108" w:rsidRDefault="00184108" w:rsidP="00184108">
      <w:pPr>
        <w:pStyle w:val="NoSpacing"/>
      </w:pPr>
      <w:r w:rsidRPr="00184108">
        <w:rPr>
          <w:bCs/>
        </w:rPr>
        <w:t>7</w:t>
      </w:r>
      <w:r w:rsidRPr="00184108">
        <w:rPr>
          <w:bCs/>
        </w:rPr>
        <w:t>.</w:t>
      </w:r>
      <w:r w:rsidRPr="00184108">
        <w:rPr>
          <w:bCs/>
        </w:rPr>
        <w:t xml:space="preserve"> Training</w:t>
      </w:r>
    </w:p>
    <w:p w:rsidR="00184108" w:rsidRPr="00184108" w:rsidRDefault="00184108" w:rsidP="00184108">
      <w:pPr>
        <w:pStyle w:val="NoSpacing"/>
        <w:rPr>
          <w:bCs/>
        </w:rPr>
      </w:pPr>
      <w:r w:rsidRPr="00184108">
        <w:rPr>
          <w:bCs/>
        </w:rPr>
        <w:t>8 Publicity</w:t>
      </w:r>
    </w:p>
    <w:p w:rsidR="00184108" w:rsidRPr="00184108" w:rsidRDefault="00184108" w:rsidP="00184108">
      <w:pPr>
        <w:pStyle w:val="NoSpacing"/>
      </w:pPr>
      <w:r w:rsidRPr="00184108">
        <w:rPr>
          <w:bCs/>
        </w:rPr>
        <w:t>9. National Minorities Development and Finance Corporation (NMDFC)</w:t>
      </w:r>
    </w:p>
    <w:p w:rsidR="00184108" w:rsidRPr="00184108" w:rsidRDefault="00184108" w:rsidP="00184108">
      <w:pPr>
        <w:pStyle w:val="NoSpacing"/>
      </w:pPr>
      <w:r w:rsidRPr="00184108">
        <w:rPr>
          <w:bCs/>
        </w:rPr>
        <w:t>10. Prime Minister’s New 15 Point Programme for the Welfare of Minorities</w:t>
      </w:r>
    </w:p>
    <w:p w:rsidR="00184108" w:rsidRDefault="00184108" w:rsidP="00213882">
      <w:pPr>
        <w:pStyle w:val="NormalWeb"/>
        <w:rPr>
          <w:rFonts w:ascii="Arial" w:hAnsi="Arial" w:cs="Arial"/>
          <w:color w:val="000000"/>
          <w:sz w:val="20"/>
          <w:szCs w:val="20"/>
        </w:rPr>
      </w:pPr>
      <w:bookmarkStart w:id="0" w:name="_GoBack"/>
      <w:bookmarkEnd w:id="0"/>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6865D6">
          <w:rPr>
            <w:rStyle w:val="Hyperlink"/>
            <w:rFonts w:ascii="Arial" w:hAnsi="Arial" w:cs="Arial"/>
            <w:bCs/>
            <w:sz w:val="20"/>
            <w:szCs w:val="20"/>
          </w:rPr>
          <w:t>https://m.rbi.org.in/scripts/BS_ViewMasCirculardetails.aspx?id=12367</w:t>
        </w:r>
      </w:hyperlink>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F401F7" w:rsidRDefault="00F401F7" w:rsidP="00494F1F">
      <w:pPr>
        <w:rPr>
          <w:rFonts w:ascii="Arial" w:hAnsi="Arial" w:cs="Arial"/>
          <w:b/>
          <w:bCs/>
          <w:color w:val="000000"/>
          <w:sz w:val="20"/>
          <w:szCs w:val="20"/>
        </w:rPr>
      </w:pPr>
    </w:p>
    <w:p w:rsidR="00494F1F" w:rsidRDefault="00494F1F" w:rsidP="00494F1F">
      <w:pP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494F1F" w:rsidRDefault="00494F1F" w:rsidP="00494F1F">
      <w:pPr>
        <w:pStyle w:val="head"/>
        <w:jc w:val="both"/>
        <w:rPr>
          <w:rFonts w:ascii="Arial" w:hAnsi="Arial" w:cs="Arial"/>
          <w:b/>
          <w:bCs/>
          <w:color w:val="000000"/>
          <w:sz w:val="20"/>
          <w:szCs w:val="20"/>
        </w:rPr>
      </w:pPr>
      <w:r>
        <w:rPr>
          <w:rFonts w:ascii="Arial" w:hAnsi="Arial" w:cs="Arial"/>
          <w:b/>
          <w:bCs/>
          <w:color w:val="000000"/>
          <w:sz w:val="20"/>
          <w:szCs w:val="20"/>
        </w:rPr>
        <w:lastRenderedPageBreak/>
        <w:t>No. FEMA 400/2022-RB</w:t>
      </w:r>
    </w:p>
    <w:p w:rsidR="00494F1F" w:rsidRDefault="00494F1F" w:rsidP="00494F1F">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494F1F" w:rsidRDefault="00494F1F" w:rsidP="00494F1F">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494F1F" w:rsidRDefault="00494F1F" w:rsidP="00494F1F">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494F1F" w:rsidRDefault="00494F1F" w:rsidP="00494F1F">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494F1F" w:rsidRDefault="00494F1F" w:rsidP="00494F1F">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17"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494F1F" w:rsidRDefault="00494F1F" w:rsidP="00494F1F">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494F1F" w:rsidRDefault="00494F1F" w:rsidP="00494F1F">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494F1F" w:rsidRDefault="00494F1F" w:rsidP="00494F1F">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18"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494F1F" w:rsidRDefault="00494F1F" w:rsidP="00494F1F">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19"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494F1F" w:rsidRPr="005D5DB2" w:rsidRDefault="00494F1F" w:rsidP="00494F1F">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494F1F" w:rsidRDefault="00494F1F" w:rsidP="00494F1F">
      <w:pPr>
        <w:pStyle w:val="NormalWeb"/>
        <w:rPr>
          <w:rFonts w:ascii="Arial" w:hAnsi="Arial" w:cs="Arial"/>
          <w:color w:val="000000"/>
          <w:sz w:val="20"/>
          <w:szCs w:val="20"/>
        </w:rPr>
      </w:pPr>
    </w:p>
    <w:p w:rsidR="00494F1F" w:rsidRDefault="00494F1F" w:rsidP="00494F1F">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494F1F" w:rsidRDefault="00494F1F" w:rsidP="00494F1F"/>
    <w:p w:rsidR="00494F1F" w:rsidRDefault="00494F1F" w:rsidP="00494F1F"/>
    <w:p w:rsidR="00494F1F" w:rsidRDefault="00494F1F" w:rsidP="00494F1F">
      <w:r>
        <w:t>More details can be referred to in the below link.</w:t>
      </w:r>
    </w:p>
    <w:p w:rsidR="00494F1F" w:rsidRDefault="00494F1F" w:rsidP="00494F1F">
      <w:pPr>
        <w:rPr>
          <w:rFonts w:ascii="Arial" w:hAnsi="Arial" w:cs="Arial"/>
          <w:sz w:val="20"/>
          <w:szCs w:val="20"/>
        </w:rPr>
      </w:pPr>
      <w:r>
        <w:rPr>
          <w:rFonts w:ascii="Arial" w:hAnsi="Arial" w:cs="Arial"/>
          <w:sz w:val="20"/>
          <w:szCs w:val="20"/>
        </w:rPr>
        <w:t xml:space="preserve">Reference Link: </w:t>
      </w:r>
      <w:hyperlink r:id="rId20" w:history="1">
        <w:r w:rsidRPr="00200311">
          <w:rPr>
            <w:rStyle w:val="Hyperlink"/>
            <w:rFonts w:ascii="Arial" w:hAnsi="Arial" w:cs="Arial"/>
            <w:sz w:val="20"/>
            <w:szCs w:val="20"/>
          </w:rPr>
          <w:t>https://www.rbi.org.in/scripts/NotificationUser.aspx?Id=12380&amp;Mode=0</w:t>
        </w:r>
      </w:hyperlink>
    </w:p>
    <w:p w:rsidR="00494F1F" w:rsidRDefault="00494F1F" w:rsidP="00494F1F"/>
    <w:p w:rsidR="00494F1F" w:rsidRDefault="00494F1F" w:rsidP="00494F1F"/>
    <w:p w:rsidR="00F401F7" w:rsidRDefault="00F401F7" w:rsidP="00494F1F"/>
    <w:p w:rsidR="00494F1F" w:rsidRPr="00435B25" w:rsidRDefault="00494F1F" w:rsidP="00494F1F">
      <w:pP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94F1F" w:rsidRPr="00435B25" w:rsidRDefault="00494F1F" w:rsidP="00494F1F">
      <w:pPr>
        <w:pStyle w:val="NormalWeb"/>
        <w:jc w:val="both"/>
        <w:rPr>
          <w:rFonts w:ascii="Arial" w:hAnsi="Arial" w:cs="Arial"/>
          <w:color w:val="000000"/>
          <w:sz w:val="20"/>
          <w:szCs w:val="20"/>
        </w:rPr>
      </w:pPr>
      <w:r w:rsidRPr="00435B25">
        <w:rPr>
          <w:rFonts w:ascii="Arial" w:hAnsi="Arial" w:cs="Arial"/>
          <w:color w:val="000000"/>
          <w:sz w:val="20"/>
          <w:szCs w:val="20"/>
        </w:rPr>
        <w:lastRenderedPageBreak/>
        <w:t>RBI/2022-2023/110</w:t>
      </w:r>
      <w:r w:rsidRPr="00435B25">
        <w:rPr>
          <w:rFonts w:ascii="Arial" w:hAnsi="Arial" w:cs="Arial"/>
          <w:color w:val="000000"/>
          <w:sz w:val="20"/>
          <w:szCs w:val="20"/>
        </w:rPr>
        <w:br/>
        <w:t>A.P. (DIR Series) Circular No.12</w:t>
      </w:r>
    </w:p>
    <w:p w:rsidR="00494F1F" w:rsidRPr="00435B25" w:rsidRDefault="00494F1F" w:rsidP="00494F1F">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494F1F" w:rsidRPr="00435B25" w:rsidRDefault="00494F1F" w:rsidP="00494F1F">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494F1F" w:rsidRPr="00435B25" w:rsidRDefault="00494F1F" w:rsidP="00494F1F">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494F1F" w:rsidRPr="00435B25" w:rsidRDefault="00494F1F" w:rsidP="00494F1F">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94F1F" w:rsidRPr="00435B25" w:rsidRDefault="00494F1F" w:rsidP="00494F1F">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494F1F" w:rsidRPr="00435B25" w:rsidRDefault="00494F1F" w:rsidP="00494F1F">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21"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22"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23"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24"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494F1F" w:rsidRPr="00435B25" w:rsidRDefault="00494F1F" w:rsidP="00494F1F">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494F1F" w:rsidRPr="00435B25" w:rsidRDefault="00494F1F" w:rsidP="00494F1F">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 enhanced clarity with respect to various definitions;</w:t>
      </w:r>
    </w:p>
    <w:p w:rsidR="00494F1F" w:rsidRPr="00435B25" w:rsidRDefault="00494F1F" w:rsidP="00494F1F">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494F1F" w:rsidRPr="00435B25" w:rsidRDefault="00494F1F" w:rsidP="00494F1F">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494F1F" w:rsidRPr="00435B25" w:rsidRDefault="00494F1F" w:rsidP="00494F1F">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494F1F" w:rsidRPr="00435B25" w:rsidRDefault="00494F1F" w:rsidP="00494F1F">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494F1F" w:rsidRPr="00435B25" w:rsidRDefault="00494F1F" w:rsidP="00494F1F">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494F1F" w:rsidRPr="00435B25" w:rsidRDefault="00494F1F" w:rsidP="00494F1F">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494F1F" w:rsidRPr="00435B25" w:rsidRDefault="00494F1F" w:rsidP="00494F1F">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494F1F" w:rsidRDefault="00494F1F" w:rsidP="00494F1F">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494F1F" w:rsidRPr="00435B25" w:rsidRDefault="00494F1F" w:rsidP="00494F1F">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494F1F" w:rsidRDefault="00494F1F" w:rsidP="00494F1F">
      <w:pPr>
        <w:rPr>
          <w:rFonts w:ascii="Arial" w:hAnsi="Arial" w:cs="Arial"/>
          <w:sz w:val="20"/>
          <w:szCs w:val="20"/>
        </w:rPr>
      </w:pPr>
    </w:p>
    <w:p w:rsidR="00494F1F" w:rsidRPr="00435B25" w:rsidRDefault="00494F1F" w:rsidP="00494F1F">
      <w:pPr>
        <w:spacing w:after="0"/>
        <w:rPr>
          <w:rFonts w:ascii="Arial" w:hAnsi="Arial" w:cs="Arial"/>
          <w:sz w:val="20"/>
          <w:szCs w:val="20"/>
        </w:rPr>
      </w:pPr>
      <w:r w:rsidRPr="00435B25">
        <w:rPr>
          <w:rFonts w:ascii="Arial" w:hAnsi="Arial" w:cs="Arial"/>
          <w:sz w:val="20"/>
          <w:szCs w:val="20"/>
        </w:rPr>
        <w:t>More details can be referred to in the below link.</w:t>
      </w:r>
    </w:p>
    <w:p w:rsidR="00494F1F" w:rsidRPr="00435B25" w:rsidRDefault="00494F1F" w:rsidP="00494F1F">
      <w:pPr>
        <w:rPr>
          <w:rFonts w:ascii="Arial" w:hAnsi="Arial" w:cs="Arial"/>
          <w:sz w:val="20"/>
          <w:szCs w:val="20"/>
        </w:rPr>
      </w:pPr>
      <w:r w:rsidRPr="00435B25">
        <w:rPr>
          <w:rFonts w:ascii="Arial" w:hAnsi="Arial" w:cs="Arial"/>
          <w:sz w:val="20"/>
          <w:szCs w:val="20"/>
        </w:rPr>
        <w:t xml:space="preserve">Reference Link: </w:t>
      </w:r>
      <w:hyperlink r:id="rId25" w:history="1">
        <w:r w:rsidRPr="00435B25">
          <w:rPr>
            <w:rStyle w:val="Hyperlink"/>
            <w:rFonts w:ascii="Arial" w:hAnsi="Arial" w:cs="Arial"/>
            <w:sz w:val="20"/>
            <w:szCs w:val="20"/>
          </w:rPr>
          <w:t>https://www.rbi.org.in/scripts/NotificationUser.aspx?Id=12381&amp;Mode=0</w:t>
        </w:r>
      </w:hyperlink>
    </w:p>
    <w:p w:rsidR="00FE15FA" w:rsidRDefault="00FE15FA" w:rsidP="00FE15FA">
      <w:pPr>
        <w:pStyle w:val="NormalWeb"/>
        <w:rPr>
          <w:rFonts w:ascii="Arial" w:hAnsi="Arial" w:cs="Arial"/>
          <w:b/>
          <w:bCs/>
          <w:color w:val="000000"/>
          <w:sz w:val="20"/>
          <w:szCs w:val="20"/>
        </w:rPr>
      </w:pPr>
      <w:r>
        <w:rPr>
          <w:rFonts w:ascii="Arial" w:hAnsi="Arial" w:cs="Arial"/>
          <w:b/>
          <w:bCs/>
          <w:color w:val="000000"/>
          <w:sz w:val="20"/>
          <w:szCs w:val="20"/>
        </w:rPr>
        <w:t>Guidelines on Digital Lending</w:t>
      </w:r>
    </w:p>
    <w:p w:rsidR="00FE15FA" w:rsidRDefault="00FE15FA" w:rsidP="00FE15FA">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FE15FA" w:rsidRDefault="00FE15FA" w:rsidP="00FE15FA">
      <w:pPr>
        <w:pStyle w:val="NormalWeb"/>
        <w:jc w:val="right"/>
        <w:rPr>
          <w:rFonts w:ascii="Arial" w:hAnsi="Arial" w:cs="Arial"/>
          <w:color w:val="000000"/>
          <w:sz w:val="20"/>
          <w:szCs w:val="20"/>
        </w:rPr>
      </w:pPr>
      <w:r>
        <w:rPr>
          <w:rFonts w:ascii="Arial" w:hAnsi="Arial" w:cs="Arial"/>
          <w:color w:val="000000"/>
          <w:sz w:val="20"/>
          <w:szCs w:val="20"/>
        </w:rPr>
        <w:lastRenderedPageBreak/>
        <w:t>September 02, 2022</w:t>
      </w:r>
    </w:p>
    <w:p w:rsidR="00FE15FA" w:rsidRDefault="00FE15FA" w:rsidP="00FE15FA">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FE15FA" w:rsidRDefault="00FE15FA" w:rsidP="00FE15FA">
      <w:pPr>
        <w:pStyle w:val="NormalWeb"/>
        <w:rPr>
          <w:rFonts w:ascii="Arial" w:hAnsi="Arial" w:cs="Arial"/>
          <w:color w:val="000000"/>
          <w:sz w:val="20"/>
          <w:szCs w:val="20"/>
        </w:rPr>
      </w:pPr>
      <w:r>
        <w:rPr>
          <w:rFonts w:ascii="Arial" w:hAnsi="Arial" w:cs="Arial"/>
          <w:color w:val="000000"/>
          <w:sz w:val="20"/>
          <w:szCs w:val="20"/>
        </w:rPr>
        <w:t>Madam/ Sir,</w:t>
      </w:r>
    </w:p>
    <w:p w:rsidR="00FE15FA" w:rsidRDefault="00FE15FA" w:rsidP="00FE15FA">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FE15FA" w:rsidRDefault="00FE15FA" w:rsidP="00FE15FA">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26"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27"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FE15FA" w:rsidRDefault="00FE15FA" w:rsidP="00FE15FA">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28"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FE15FA" w:rsidRDefault="00FE15FA" w:rsidP="00FE15FA">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FE15FA" w:rsidRDefault="00FE15FA" w:rsidP="00FE15FA">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FE15FA" w:rsidRDefault="00FE15FA" w:rsidP="00FE15FA">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FE15FA" w:rsidRDefault="00FE15FA" w:rsidP="00FE15FA">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FE15FA" w:rsidRDefault="00FE15FA" w:rsidP="00FE15FA">
      <w:pPr>
        <w:spacing w:before="240" w:after="240"/>
        <w:rPr>
          <w:rFonts w:ascii="Times New Roman" w:hAnsi="Times New Roman" w:cs="Times New Roman"/>
          <w:sz w:val="24"/>
          <w:szCs w:val="24"/>
        </w:rPr>
      </w:pPr>
    </w:p>
    <w:p w:rsidR="00FE15FA" w:rsidRDefault="00FE15FA" w:rsidP="00FE15FA">
      <w:pPr>
        <w:spacing w:before="240" w:after="240"/>
        <w:rPr>
          <w:rFonts w:ascii="Times New Roman" w:hAnsi="Times New Roman" w:cs="Times New Roman"/>
          <w:sz w:val="24"/>
          <w:szCs w:val="24"/>
        </w:rPr>
      </w:pPr>
    </w:p>
    <w:p w:rsidR="00FE15FA" w:rsidRDefault="00FE15FA" w:rsidP="00FE15FA">
      <w:r>
        <w:t>More details can be referred to in the below link.</w:t>
      </w:r>
    </w:p>
    <w:p w:rsidR="00FE15FA" w:rsidRDefault="00FE15FA" w:rsidP="00FE15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9" w:history="1">
        <w:r w:rsidRPr="006865D6">
          <w:rPr>
            <w:rStyle w:val="Hyperlink"/>
            <w:rFonts w:ascii="Arial" w:hAnsi="Arial" w:cs="Arial"/>
            <w:bCs/>
            <w:sz w:val="20"/>
            <w:szCs w:val="20"/>
          </w:rPr>
          <w:t>https://rbi.org.in/Scripts/BS_CircularIndexDisplay.aspx?Id=12382</w:t>
        </w:r>
      </w:hyperlink>
    </w:p>
    <w:p w:rsidR="00FE15FA" w:rsidRDefault="00FE15FA" w:rsidP="00FE15FA">
      <w:pPr>
        <w:pStyle w:val="NormalWeb"/>
        <w:rPr>
          <w:rFonts w:ascii="Arial" w:hAnsi="Arial" w:cs="Arial"/>
          <w:bCs/>
          <w:color w:val="000000"/>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B517AF" w:rsidRDefault="00B517AF" w:rsidP="00E047EF">
      <w:pPr>
        <w:spacing w:after="0"/>
        <w:rPr>
          <w:rFonts w:ascii="Arial" w:hAnsi="Arial" w:cs="Arial"/>
          <w:sz w:val="20"/>
          <w:szCs w:val="20"/>
        </w:rPr>
      </w:pPr>
    </w:p>
    <w:p w:rsidR="00B517AF" w:rsidRDefault="00B517AF" w:rsidP="00E047EF">
      <w:pPr>
        <w:spacing w:after="0"/>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B517AF" w:rsidRDefault="00B517AF" w:rsidP="00B517AF">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B517AF" w:rsidRDefault="00B517AF" w:rsidP="00B517AF">
      <w:pPr>
        <w:pStyle w:val="NormalWeb"/>
        <w:jc w:val="right"/>
        <w:rPr>
          <w:rFonts w:ascii="Arial" w:hAnsi="Arial" w:cs="Arial"/>
          <w:color w:val="000000"/>
          <w:sz w:val="20"/>
          <w:szCs w:val="20"/>
        </w:rPr>
      </w:pPr>
      <w:r>
        <w:rPr>
          <w:rFonts w:ascii="Arial" w:hAnsi="Arial" w:cs="Arial"/>
          <w:color w:val="000000"/>
          <w:sz w:val="20"/>
          <w:szCs w:val="20"/>
        </w:rPr>
        <w:lastRenderedPageBreak/>
        <w:t>September 07, 2022</w:t>
      </w:r>
    </w:p>
    <w:p w:rsidR="00B517AF" w:rsidRDefault="00B517AF" w:rsidP="00B517AF">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B517AF" w:rsidRDefault="00B517AF" w:rsidP="00B517AF">
      <w:pPr>
        <w:pStyle w:val="NormalWeb"/>
        <w:jc w:val="both"/>
        <w:rPr>
          <w:rFonts w:ascii="Arial" w:hAnsi="Arial" w:cs="Arial"/>
          <w:color w:val="000000"/>
          <w:sz w:val="20"/>
          <w:szCs w:val="20"/>
        </w:rPr>
      </w:pPr>
      <w:r>
        <w:rPr>
          <w:rFonts w:ascii="Arial" w:hAnsi="Arial" w:cs="Arial"/>
          <w:color w:val="000000"/>
          <w:sz w:val="20"/>
          <w:szCs w:val="20"/>
        </w:rPr>
        <w:t>Dear Sir/Madam,</w:t>
      </w:r>
    </w:p>
    <w:p w:rsidR="00B517AF" w:rsidRDefault="00B517AF" w:rsidP="00B517AF">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B517AF" w:rsidRDefault="00B517AF" w:rsidP="00B517AF">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30"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B517AF" w:rsidRDefault="00B517AF" w:rsidP="00B517AF">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B517AF" w:rsidRDefault="00B517AF" w:rsidP="00B517AF">
      <w:pPr>
        <w:pStyle w:val="NormalWeb"/>
        <w:numPr>
          <w:ilvl w:val="0"/>
          <w:numId w:val="38"/>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31"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B517AF" w:rsidRDefault="00B517AF" w:rsidP="00B517AF">
      <w:pPr>
        <w:pStyle w:val="NormalWeb"/>
        <w:numPr>
          <w:ilvl w:val="0"/>
          <w:numId w:val="38"/>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B517AF" w:rsidRDefault="00B517AF" w:rsidP="00B517AF">
      <w:pPr>
        <w:pStyle w:val="NormalWeb"/>
        <w:numPr>
          <w:ilvl w:val="0"/>
          <w:numId w:val="38"/>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B517AF" w:rsidRDefault="00B517AF" w:rsidP="00B517AF">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B517AF" w:rsidRDefault="00B517AF" w:rsidP="00B517AF">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B517AF" w:rsidRDefault="00B517AF" w:rsidP="00B517AF"/>
    <w:p w:rsidR="00B517AF" w:rsidRDefault="00B517AF" w:rsidP="00B517AF"/>
    <w:p w:rsidR="00B517AF" w:rsidRDefault="00B517AF" w:rsidP="00B517AF"/>
    <w:p w:rsidR="00B517AF" w:rsidRDefault="00B517AF" w:rsidP="00B517AF">
      <w:r>
        <w:t>More details can be referred to in the below link.</w:t>
      </w:r>
    </w:p>
    <w:p w:rsidR="00B517AF" w:rsidRDefault="00B517AF" w:rsidP="00B517AF">
      <w:pPr>
        <w:spacing w:after="0"/>
        <w:rPr>
          <w:rFonts w:ascii="Arial" w:hAnsi="Arial" w:cs="Arial"/>
          <w:bCs/>
          <w:color w:val="000000"/>
          <w:sz w:val="20"/>
          <w:szCs w:val="20"/>
        </w:rPr>
      </w:pPr>
      <w:r>
        <w:rPr>
          <w:rFonts w:ascii="Arial" w:hAnsi="Arial" w:cs="Arial"/>
          <w:bCs/>
          <w:color w:val="000000"/>
          <w:sz w:val="20"/>
          <w:szCs w:val="20"/>
        </w:rPr>
        <w:t xml:space="preserve">Reference Link: </w:t>
      </w:r>
      <w:hyperlink r:id="rId32" w:history="1">
        <w:r w:rsidRPr="00550186">
          <w:rPr>
            <w:rStyle w:val="Hyperlink"/>
            <w:rFonts w:ascii="Arial" w:hAnsi="Arial" w:cs="Arial"/>
            <w:bCs/>
            <w:sz w:val="20"/>
            <w:szCs w:val="20"/>
          </w:rPr>
          <w:t>https://www.rbi.org.in/scripts/NotificationUser.aspx?Id=12384&amp;Mode=0</w:t>
        </w:r>
      </w:hyperlink>
    </w:p>
    <w:p w:rsidR="00E047EF" w:rsidRDefault="00E047EF" w:rsidP="00B517AF">
      <w:pPr>
        <w:spacing w:after="0"/>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E047EF" w:rsidRDefault="00E047EF" w:rsidP="00E047EF">
      <w:pPr>
        <w:spacing w:after="0"/>
        <w:rPr>
          <w:rFonts w:ascii="Arial" w:hAnsi="Arial" w:cs="Arial"/>
          <w:b/>
          <w:bCs/>
          <w:color w:val="000000"/>
          <w:sz w:val="20"/>
          <w:szCs w:val="20"/>
        </w:rPr>
      </w:pP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E047EF" w:rsidRDefault="00E047EF" w:rsidP="00E047EF">
      <w:pPr>
        <w:pStyle w:val="NormalWeb"/>
        <w:jc w:val="right"/>
        <w:rPr>
          <w:rFonts w:ascii="Arial" w:hAnsi="Arial" w:cs="Arial"/>
          <w:color w:val="000000"/>
          <w:sz w:val="20"/>
          <w:szCs w:val="20"/>
        </w:rPr>
      </w:pPr>
      <w:r>
        <w:rPr>
          <w:rFonts w:ascii="Arial" w:hAnsi="Arial" w:cs="Arial"/>
          <w:color w:val="000000"/>
          <w:sz w:val="20"/>
          <w:szCs w:val="20"/>
        </w:rPr>
        <w:lastRenderedPageBreak/>
        <w:t>September 30, 2022</w:t>
      </w: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Madam / Sir</w:t>
      </w:r>
    </w:p>
    <w:p w:rsidR="00E047EF" w:rsidRDefault="00E047EF" w:rsidP="00E047EF">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5812"/>
        <w:gridCol w:w="1841"/>
      </w:tblGrid>
      <w:tr w:rsidR="00E047EF" w:rsidTr="00E047EF">
        <w:tc>
          <w:tcPr>
            <w:tcW w:w="498" w:type="pct"/>
            <w:tcMar>
              <w:top w:w="0" w:type="dxa"/>
              <w:left w:w="45" w:type="dxa"/>
              <w:bottom w:w="0" w:type="dxa"/>
              <w:right w:w="45" w:type="dxa"/>
            </w:tcMar>
            <w:vAlign w:val="center"/>
            <w:hideMark/>
          </w:tcPr>
          <w:p w:rsidR="00E047EF" w:rsidRDefault="00E047EF" w:rsidP="007E4525">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419" w:type="pct"/>
            <w:tcMar>
              <w:top w:w="0" w:type="dxa"/>
              <w:left w:w="45" w:type="dxa"/>
              <w:bottom w:w="0" w:type="dxa"/>
              <w:right w:w="45" w:type="dxa"/>
            </w:tcMar>
            <w:vAlign w:val="center"/>
            <w:hideMark/>
          </w:tcPr>
          <w:p w:rsidR="00E047EF" w:rsidRDefault="00E047EF" w:rsidP="007E4525">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084" w:type="pct"/>
            <w:tcMar>
              <w:top w:w="0" w:type="dxa"/>
              <w:left w:w="45" w:type="dxa"/>
              <w:bottom w:w="0" w:type="dxa"/>
              <w:right w:w="45" w:type="dxa"/>
            </w:tcMar>
            <w:vAlign w:val="center"/>
            <w:hideMark/>
          </w:tcPr>
          <w:p w:rsidR="00E047EF" w:rsidRDefault="00E047EF" w:rsidP="007E4525">
            <w:pPr>
              <w:jc w:val="center"/>
              <w:rPr>
                <w:rFonts w:ascii="Arial" w:hAnsi="Arial" w:cs="Arial"/>
                <w:b/>
                <w:bCs/>
                <w:color w:val="000000"/>
                <w:sz w:val="20"/>
                <w:szCs w:val="20"/>
              </w:rPr>
            </w:pPr>
            <w:r>
              <w:rPr>
                <w:rFonts w:ascii="Arial" w:hAnsi="Arial" w:cs="Arial"/>
                <w:b/>
                <w:bCs/>
                <w:color w:val="000000"/>
                <w:sz w:val="20"/>
                <w:szCs w:val="20"/>
              </w:rPr>
              <w:t>LSF Amount (INR)</w:t>
            </w:r>
          </w:p>
        </w:tc>
      </w:tr>
      <w:tr w:rsidR="00E047EF" w:rsidTr="00E047EF">
        <w:tc>
          <w:tcPr>
            <w:tcW w:w="498" w:type="pct"/>
            <w:tcMar>
              <w:top w:w="0" w:type="dxa"/>
              <w:left w:w="45" w:type="dxa"/>
              <w:bottom w:w="0" w:type="dxa"/>
              <w:right w:w="45" w:type="dxa"/>
            </w:tcMar>
            <w:vAlign w:val="center"/>
            <w:hideMark/>
          </w:tcPr>
          <w:p w:rsidR="00E047EF" w:rsidRDefault="00E047EF" w:rsidP="007E4525">
            <w:pPr>
              <w:jc w:val="center"/>
              <w:rPr>
                <w:rFonts w:ascii="Arial" w:hAnsi="Arial" w:cs="Arial"/>
                <w:color w:val="000000"/>
                <w:sz w:val="20"/>
                <w:szCs w:val="20"/>
              </w:rPr>
            </w:pPr>
            <w:r>
              <w:rPr>
                <w:rFonts w:ascii="Arial" w:hAnsi="Arial" w:cs="Arial"/>
                <w:color w:val="000000"/>
                <w:sz w:val="20"/>
                <w:szCs w:val="20"/>
              </w:rPr>
              <w:t>1</w:t>
            </w:r>
          </w:p>
        </w:tc>
        <w:tc>
          <w:tcPr>
            <w:tcW w:w="3419" w:type="pct"/>
            <w:tcMar>
              <w:top w:w="0" w:type="dxa"/>
              <w:left w:w="45" w:type="dxa"/>
              <w:bottom w:w="0" w:type="dxa"/>
              <w:right w:w="45" w:type="dxa"/>
            </w:tcMar>
            <w:vAlign w:val="center"/>
            <w:hideMark/>
          </w:tcPr>
          <w:p w:rsidR="00E047EF" w:rsidRDefault="00E047EF" w:rsidP="007E4525">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084" w:type="pct"/>
            <w:tcMar>
              <w:top w:w="0" w:type="dxa"/>
              <w:left w:w="45" w:type="dxa"/>
              <w:bottom w:w="0" w:type="dxa"/>
              <w:right w:w="45" w:type="dxa"/>
            </w:tcMar>
            <w:vAlign w:val="center"/>
            <w:hideMark/>
          </w:tcPr>
          <w:p w:rsidR="00E047EF" w:rsidRDefault="00E047EF" w:rsidP="007E4525">
            <w:pPr>
              <w:jc w:val="center"/>
              <w:rPr>
                <w:rFonts w:ascii="Arial" w:hAnsi="Arial" w:cs="Arial"/>
                <w:color w:val="000000"/>
                <w:sz w:val="20"/>
                <w:szCs w:val="20"/>
              </w:rPr>
            </w:pPr>
            <w:r>
              <w:rPr>
                <w:rFonts w:ascii="Arial" w:hAnsi="Arial" w:cs="Arial"/>
                <w:color w:val="000000"/>
                <w:sz w:val="20"/>
                <w:szCs w:val="20"/>
              </w:rPr>
              <w:t>7500</w:t>
            </w:r>
          </w:p>
        </w:tc>
      </w:tr>
      <w:tr w:rsidR="00E047EF" w:rsidTr="00E047EF">
        <w:tc>
          <w:tcPr>
            <w:tcW w:w="498" w:type="pct"/>
            <w:tcMar>
              <w:top w:w="0" w:type="dxa"/>
              <w:left w:w="45" w:type="dxa"/>
              <w:bottom w:w="0" w:type="dxa"/>
              <w:right w:w="45" w:type="dxa"/>
            </w:tcMar>
            <w:vAlign w:val="center"/>
            <w:hideMark/>
          </w:tcPr>
          <w:p w:rsidR="00E047EF" w:rsidRDefault="00E047EF" w:rsidP="007E4525">
            <w:pPr>
              <w:jc w:val="center"/>
              <w:rPr>
                <w:rFonts w:ascii="Arial" w:hAnsi="Arial" w:cs="Arial"/>
                <w:color w:val="000000"/>
                <w:sz w:val="20"/>
                <w:szCs w:val="20"/>
              </w:rPr>
            </w:pPr>
            <w:r>
              <w:rPr>
                <w:rFonts w:ascii="Arial" w:hAnsi="Arial" w:cs="Arial"/>
                <w:color w:val="000000"/>
                <w:sz w:val="20"/>
                <w:szCs w:val="20"/>
              </w:rPr>
              <w:t>2</w:t>
            </w:r>
          </w:p>
        </w:tc>
        <w:tc>
          <w:tcPr>
            <w:tcW w:w="3419" w:type="pct"/>
            <w:tcMar>
              <w:top w:w="0" w:type="dxa"/>
              <w:left w:w="45" w:type="dxa"/>
              <w:bottom w:w="0" w:type="dxa"/>
              <w:right w:w="45" w:type="dxa"/>
            </w:tcMar>
            <w:vAlign w:val="center"/>
            <w:hideMark/>
          </w:tcPr>
          <w:p w:rsidR="00E047EF" w:rsidRDefault="00E047EF" w:rsidP="007E4525">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084" w:type="pct"/>
            <w:tcMar>
              <w:top w:w="0" w:type="dxa"/>
              <w:left w:w="45" w:type="dxa"/>
              <w:bottom w:w="0" w:type="dxa"/>
              <w:right w:w="45" w:type="dxa"/>
            </w:tcMar>
            <w:vAlign w:val="center"/>
            <w:hideMark/>
          </w:tcPr>
          <w:p w:rsidR="00E047EF" w:rsidRDefault="00E047EF" w:rsidP="007E4525">
            <w:pPr>
              <w:jc w:val="center"/>
              <w:rPr>
                <w:rFonts w:ascii="Arial" w:hAnsi="Arial" w:cs="Arial"/>
                <w:color w:val="000000"/>
                <w:sz w:val="20"/>
                <w:szCs w:val="20"/>
              </w:rPr>
            </w:pPr>
            <w:r>
              <w:rPr>
                <w:rFonts w:ascii="Arial" w:hAnsi="Arial" w:cs="Arial"/>
                <w:color w:val="000000"/>
                <w:sz w:val="20"/>
                <w:szCs w:val="20"/>
              </w:rPr>
              <w:t>[7500 + (0.025% × A × n)]</w:t>
            </w:r>
          </w:p>
        </w:tc>
      </w:tr>
    </w:tbl>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E047EF" w:rsidRDefault="00E047EF" w:rsidP="00E047EF">
      <w:pPr>
        <w:pStyle w:val="NormalWeb"/>
        <w:jc w:val="both"/>
        <w:rPr>
          <w:rFonts w:ascii="Arial" w:hAnsi="Arial" w:cs="Arial"/>
          <w:color w:val="000000"/>
          <w:sz w:val="20"/>
          <w:szCs w:val="20"/>
        </w:rPr>
      </w:pPr>
      <w:r>
        <w:rPr>
          <w:rFonts w:ascii="Arial" w:hAnsi="Arial" w:cs="Arial"/>
          <w:color w:val="000000"/>
          <w:sz w:val="20"/>
          <w:szCs w:val="20"/>
        </w:rPr>
        <w:t>4. The ‘</w:t>
      </w:r>
      <w:hyperlink r:id="rId33"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34"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E047EF" w:rsidRDefault="00E047EF" w:rsidP="00E047E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E047EF" w:rsidRDefault="00E047EF" w:rsidP="00E047EF">
      <w:pPr>
        <w:pStyle w:val="NormalWeb"/>
        <w:spacing w:before="0" w:beforeAutospacing="0"/>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E047EF" w:rsidRDefault="00E047EF" w:rsidP="00E047EF">
      <w:pPr>
        <w:spacing w:after="0"/>
        <w:rPr>
          <w:rFonts w:ascii="Arial" w:hAnsi="Arial" w:cs="Arial"/>
          <w:b/>
          <w:bCs/>
          <w:color w:val="000000"/>
          <w:sz w:val="20"/>
          <w:szCs w:val="20"/>
        </w:rPr>
      </w:pPr>
    </w:p>
    <w:p w:rsidR="00E047EF" w:rsidRDefault="00E047EF" w:rsidP="00E047EF">
      <w:pPr>
        <w:spacing w:after="0"/>
        <w:rPr>
          <w:rFonts w:ascii="Arial" w:hAnsi="Arial" w:cs="Arial"/>
          <w:b/>
          <w:bCs/>
          <w:color w:val="000000"/>
          <w:sz w:val="20"/>
          <w:szCs w:val="20"/>
        </w:rPr>
      </w:pPr>
    </w:p>
    <w:p w:rsidR="00E047EF" w:rsidRPr="00435B25" w:rsidRDefault="00E047EF" w:rsidP="00E047EF">
      <w:pPr>
        <w:spacing w:after="0"/>
        <w:rPr>
          <w:rFonts w:ascii="Arial" w:hAnsi="Arial" w:cs="Arial"/>
          <w:sz w:val="20"/>
          <w:szCs w:val="20"/>
        </w:rPr>
      </w:pPr>
      <w:r w:rsidRPr="00435B25">
        <w:rPr>
          <w:rFonts w:ascii="Arial" w:hAnsi="Arial" w:cs="Arial"/>
          <w:sz w:val="20"/>
          <w:szCs w:val="20"/>
        </w:rPr>
        <w:t>More details can be referred to in the below link.</w:t>
      </w:r>
    </w:p>
    <w:p w:rsidR="00E047EF" w:rsidRDefault="00E047EF" w:rsidP="00E047EF">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35" w:history="1">
        <w:r w:rsidRPr="009517FA">
          <w:rPr>
            <w:rStyle w:val="Hyperlink"/>
            <w:rFonts w:ascii="Arial" w:hAnsi="Arial" w:cs="Arial"/>
            <w:sz w:val="20"/>
            <w:szCs w:val="20"/>
          </w:rPr>
          <w:t>https://www.rbi.org.in/scripts/NotificationUser.aspx?Id=12393&amp;Mode=0</w:t>
        </w:r>
      </w:hyperlink>
    </w:p>
    <w:p w:rsidR="00B517AF" w:rsidRDefault="00B517AF" w:rsidP="00230EAC">
      <w:pPr>
        <w:spacing w:line="259" w:lineRule="auto"/>
        <w:rPr>
          <w:rFonts w:ascii="Arial" w:hAnsi="Arial" w:cs="Arial"/>
          <w:b/>
          <w:bCs/>
          <w:color w:val="000000"/>
          <w:sz w:val="20"/>
          <w:szCs w:val="20"/>
        </w:rPr>
      </w:pPr>
    </w:p>
    <w:p w:rsidR="00BD01D5" w:rsidRDefault="00BD01D5"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t>RBI/2022-23/124</w:t>
      </w:r>
      <w:r>
        <w:rPr>
          <w:rFonts w:ascii="Arial" w:hAnsi="Arial" w:cs="Arial"/>
          <w:color w:val="000000"/>
          <w:sz w:val="20"/>
          <w:szCs w:val="20"/>
        </w:rPr>
        <w:br/>
        <w:t>CEPD.PRD.No.S806/13-01-008/2022-23</w:t>
      </w:r>
    </w:p>
    <w:p w:rsidR="00C109D0" w:rsidRDefault="00C109D0" w:rsidP="00C109D0">
      <w:pPr>
        <w:pStyle w:val="NormalWeb"/>
        <w:jc w:val="right"/>
        <w:rPr>
          <w:rFonts w:ascii="Arial" w:hAnsi="Arial" w:cs="Arial"/>
          <w:color w:val="000000"/>
          <w:sz w:val="20"/>
          <w:szCs w:val="20"/>
        </w:rPr>
      </w:pPr>
      <w:r>
        <w:rPr>
          <w:rFonts w:ascii="Arial" w:hAnsi="Arial" w:cs="Arial"/>
          <w:color w:val="000000"/>
          <w:sz w:val="20"/>
          <w:szCs w:val="20"/>
        </w:rPr>
        <w:t>October 6, 2022</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lastRenderedPageBreak/>
        <w:t>All Credit Information Companies</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t>Madam/ Sir,</w:t>
      </w:r>
    </w:p>
    <w:p w:rsidR="00C109D0" w:rsidRDefault="00C109D0" w:rsidP="00C109D0">
      <w:pPr>
        <w:pStyle w:val="head"/>
        <w:jc w:val="both"/>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t>Please refer to paragraph 2 of the </w:t>
      </w:r>
      <w:hyperlink r:id="rId36" w:tgtFrame="_blank" w:history="1">
        <w:r>
          <w:rPr>
            <w:rStyle w:val="Hyperlink"/>
            <w:rFonts w:ascii="Arial" w:hAnsi="Arial" w:cs="Arial"/>
            <w:sz w:val="20"/>
            <w:szCs w:val="20"/>
          </w:rPr>
          <w:t>Statement on Developmental and Regulatory Policies dated August 5, 2022</w:t>
        </w:r>
      </w:hyperlink>
      <w:r>
        <w:rPr>
          <w:rFonts w:ascii="Arial" w:hAnsi="Arial" w:cs="Arial"/>
          <w:color w:val="000000"/>
          <w:sz w:val="20"/>
          <w:szCs w:val="20"/>
        </w:rPr>
        <w:t xml:space="preserve">, wherein the decision to bring Credit Information Companies (CICs) under the Internal Ombudsman (IO) Framework was announced with a view to strengthen and improve the efficiency of the internal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mechanisms of CICs.</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by sub section (1) of Section 11 of the Credit Information Companies (Regulation) Act, 2005 (the Act), the Reserve Bank of India, being satisfied that it is in public interest to do so, directs all Credit Information Companies holding a Certificate of Registration under sub-section (2) of Section 5 of the Act, to comply with the Reserve Bank of India (Credit Information Companies- Internal Ombudsman) Directions, 2022 </w:t>
      </w:r>
      <w:hyperlink r:id="rId37" w:anchor="AN" w:history="1">
        <w:r>
          <w:rPr>
            <w:rStyle w:val="Hyperlink"/>
            <w:rFonts w:ascii="Arial" w:hAnsi="Arial" w:cs="Arial"/>
            <w:sz w:val="20"/>
            <w:szCs w:val="20"/>
          </w:rPr>
          <w:t>annexed</w:t>
        </w:r>
      </w:hyperlink>
      <w:r>
        <w:rPr>
          <w:rFonts w:ascii="Arial" w:hAnsi="Arial" w:cs="Arial"/>
          <w:color w:val="000000"/>
          <w:sz w:val="20"/>
          <w:szCs w:val="20"/>
        </w:rPr>
        <w:t> herewith, by April 1, 2023.</w:t>
      </w:r>
    </w:p>
    <w:p w:rsidR="00C109D0" w:rsidRDefault="00C109D0" w:rsidP="00C109D0">
      <w:pPr>
        <w:pStyle w:val="NormalWeb"/>
        <w:jc w:val="both"/>
        <w:rPr>
          <w:rFonts w:ascii="Arial" w:hAnsi="Arial" w:cs="Arial"/>
          <w:color w:val="000000"/>
          <w:sz w:val="20"/>
          <w:szCs w:val="20"/>
        </w:rPr>
      </w:pPr>
      <w:r>
        <w:rPr>
          <w:rFonts w:ascii="Arial" w:hAnsi="Arial" w:cs="Arial"/>
          <w:color w:val="000000"/>
          <w:sz w:val="20"/>
          <w:szCs w:val="20"/>
        </w:rPr>
        <w:t>Yours faithfully,</w:t>
      </w:r>
    </w:p>
    <w:p w:rsidR="00C109D0" w:rsidRDefault="00C109D0" w:rsidP="00C109D0">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642494" w:rsidRPr="00435B25" w:rsidRDefault="00642494" w:rsidP="00642494">
      <w:pPr>
        <w:spacing w:after="0"/>
        <w:rPr>
          <w:rFonts w:ascii="Arial" w:hAnsi="Arial" w:cs="Arial"/>
          <w:sz w:val="20"/>
          <w:szCs w:val="20"/>
        </w:rPr>
      </w:pPr>
      <w:r w:rsidRPr="00435B25">
        <w:rPr>
          <w:rFonts w:ascii="Arial" w:hAnsi="Arial" w:cs="Arial"/>
          <w:sz w:val="20"/>
          <w:szCs w:val="20"/>
        </w:rPr>
        <w:t>More details can be referred to in the below link.</w:t>
      </w:r>
    </w:p>
    <w:p w:rsidR="00C109D0" w:rsidRDefault="00642494" w:rsidP="00230EAC">
      <w:pPr>
        <w:spacing w:line="259" w:lineRule="auto"/>
        <w:rPr>
          <w:rFonts w:ascii="Arial" w:hAnsi="Arial" w:cs="Arial"/>
          <w:bCs/>
          <w:color w:val="000000"/>
          <w:sz w:val="20"/>
          <w:szCs w:val="20"/>
        </w:rPr>
      </w:pPr>
      <w:r w:rsidRPr="00435B25">
        <w:rPr>
          <w:rFonts w:ascii="Arial" w:hAnsi="Arial" w:cs="Arial"/>
          <w:sz w:val="20"/>
          <w:szCs w:val="20"/>
        </w:rPr>
        <w:t>Reference Link:</w:t>
      </w:r>
      <w:r>
        <w:rPr>
          <w:rFonts w:ascii="Arial" w:hAnsi="Arial" w:cs="Arial"/>
          <w:b/>
          <w:bCs/>
          <w:color w:val="000000"/>
          <w:sz w:val="20"/>
          <w:szCs w:val="20"/>
        </w:rPr>
        <w:t xml:space="preserve"> </w:t>
      </w:r>
      <w:hyperlink r:id="rId38" w:history="1">
        <w:r w:rsidRPr="009517FA">
          <w:rPr>
            <w:rStyle w:val="Hyperlink"/>
            <w:rFonts w:ascii="Arial" w:hAnsi="Arial" w:cs="Arial"/>
            <w:bCs/>
            <w:sz w:val="20"/>
            <w:szCs w:val="20"/>
          </w:rPr>
          <w:t>https://www.rbi.org.in/Scripts/NotificationUser.aspx?Id=12395&amp;Mode=0</w:t>
        </w:r>
      </w:hyperlink>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C109D0" w:rsidRDefault="00C109D0"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October 10,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lastRenderedPageBreak/>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paragraph 6.8.1 (i) of </w:t>
      </w:r>
      <w:hyperlink r:id="rId39"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642494" w:rsidRDefault="00642494" w:rsidP="00642494">
      <w:pPr>
        <w:spacing w:line="259" w:lineRule="auto"/>
        <w:rPr>
          <w:rFonts w:ascii="Arial" w:hAnsi="Arial" w:cs="Arial"/>
          <w:sz w:val="20"/>
          <w:szCs w:val="20"/>
        </w:rPr>
      </w:pPr>
    </w:p>
    <w:p w:rsidR="00642494" w:rsidRDefault="00642494" w:rsidP="00642494">
      <w:pPr>
        <w:spacing w:line="259" w:lineRule="auto"/>
        <w:rPr>
          <w:rFonts w:ascii="Arial" w:hAnsi="Arial" w:cs="Arial"/>
          <w:sz w:val="20"/>
          <w:szCs w:val="20"/>
        </w:rPr>
      </w:pPr>
    </w:p>
    <w:p w:rsidR="00642494" w:rsidRDefault="00642494" w:rsidP="00642494">
      <w:r>
        <w:t>More details can be referred to in the below link.</w:t>
      </w:r>
    </w:p>
    <w:p w:rsidR="00642494" w:rsidRDefault="00642494" w:rsidP="0064249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B27270">
          <w:rPr>
            <w:rStyle w:val="Hyperlink"/>
            <w:rFonts w:ascii="Arial" w:hAnsi="Arial" w:cs="Arial"/>
            <w:bCs/>
            <w:sz w:val="20"/>
            <w:szCs w:val="20"/>
          </w:rPr>
          <w:t>https://www.rbi.org.in/Scripts/NotificationUser.aspx?Id=12396&amp;Mode=0</w:t>
        </w:r>
      </w:hyperlink>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lastRenderedPageBreak/>
        <w:t>October 11, 2022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 / 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41"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642494" w:rsidRDefault="00642494" w:rsidP="00642494">
      <w:pPr>
        <w:pStyle w:val="NormalWeb"/>
        <w:numPr>
          <w:ilvl w:val="0"/>
          <w:numId w:val="37"/>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42"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642494" w:rsidRDefault="00642494" w:rsidP="00642494">
      <w:pPr>
        <w:pStyle w:val="NormalWeb"/>
        <w:numPr>
          <w:ilvl w:val="0"/>
          <w:numId w:val="37"/>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43"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642494" w:rsidRDefault="00642494" w:rsidP="00642494">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642494" w:rsidTr="007E4525">
        <w:trPr>
          <w:trHeight w:val="437"/>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UCBs (%)</w:t>
            </w:r>
          </w:p>
        </w:tc>
      </w:tr>
      <w:tr w:rsidR="00642494" w:rsidTr="007E4525">
        <w:trPr>
          <w:trHeight w:val="442"/>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r>
      <w:tr w:rsidR="00642494" w:rsidTr="007E4525">
        <w:trPr>
          <w:trHeight w:val="273"/>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w:t>
            </w:r>
          </w:p>
        </w:tc>
      </w:tr>
      <w:tr w:rsidR="00642494" w:rsidTr="007E4525">
        <w:trPr>
          <w:trHeight w:val="197"/>
          <w:jc w:val="center"/>
        </w:trPr>
        <w:tc>
          <w:tcPr>
            <w:tcW w:w="5000" w:type="pct"/>
            <w:gridSpan w:val="4"/>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642494" w:rsidRDefault="00642494" w:rsidP="00642494">
      <w:pPr>
        <w:spacing w:line="259" w:lineRule="auto"/>
        <w:rPr>
          <w:rFonts w:ascii="Arial" w:hAnsi="Arial" w:cs="Arial"/>
          <w:sz w:val="20"/>
          <w:szCs w:val="20"/>
        </w:rPr>
      </w:pPr>
    </w:p>
    <w:p w:rsidR="00642494" w:rsidRDefault="00642494" w:rsidP="00642494">
      <w:pPr>
        <w:spacing w:after="0"/>
      </w:pPr>
    </w:p>
    <w:p w:rsidR="00642494" w:rsidRDefault="00642494" w:rsidP="00642494">
      <w:pPr>
        <w:spacing w:after="0"/>
      </w:pPr>
      <w:r>
        <w:t>More details can be referred to in the below link.</w:t>
      </w:r>
    </w:p>
    <w:p w:rsidR="00642494" w:rsidRDefault="00642494" w:rsidP="00642494">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44"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642494" w:rsidRDefault="00642494" w:rsidP="00230EAC">
      <w:pPr>
        <w:spacing w:line="259" w:lineRule="auto"/>
        <w:rPr>
          <w:rFonts w:ascii="Arial" w:hAnsi="Arial" w:cs="Arial"/>
          <w:b/>
          <w:bCs/>
          <w:color w:val="000000"/>
          <w:sz w:val="20"/>
          <w:szCs w:val="20"/>
        </w:rPr>
      </w:pPr>
    </w:p>
    <w:p w:rsidR="00642494" w:rsidRDefault="00642494" w:rsidP="00642494">
      <w:pPr>
        <w:pStyle w:val="NormalWeb"/>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lastRenderedPageBreak/>
        <w:t>October 13,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45"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642494" w:rsidRDefault="00642494" w:rsidP="00642494"/>
    <w:p w:rsidR="00642494" w:rsidRDefault="00642494" w:rsidP="00642494"/>
    <w:p w:rsidR="00642494" w:rsidRDefault="00642494" w:rsidP="00642494">
      <w:r>
        <w:t>More details can be referred to in the below link.</w:t>
      </w:r>
    </w:p>
    <w:p w:rsidR="00642494" w:rsidRDefault="00642494" w:rsidP="00642494">
      <w:pPr>
        <w:spacing w:after="0"/>
        <w:rPr>
          <w:rStyle w:val="Hyperlink"/>
          <w:rFonts w:ascii="Arial" w:hAnsi="Arial" w:cs="Arial"/>
          <w:sz w:val="20"/>
          <w:szCs w:val="20"/>
        </w:rPr>
      </w:pPr>
      <w:r>
        <w:rPr>
          <w:rFonts w:ascii="Arial" w:hAnsi="Arial" w:cs="Arial"/>
          <w:bCs/>
          <w:color w:val="000000"/>
          <w:sz w:val="20"/>
          <w:szCs w:val="20"/>
        </w:rPr>
        <w:t xml:space="preserve">Reference Link: </w:t>
      </w:r>
      <w:hyperlink r:id="rId46" w:history="1">
        <w:r w:rsidRPr="006865D6">
          <w:rPr>
            <w:rStyle w:val="Hyperlink"/>
            <w:rFonts w:ascii="Arial" w:hAnsi="Arial" w:cs="Arial"/>
            <w:sz w:val="20"/>
            <w:szCs w:val="20"/>
          </w:rPr>
          <w:t>https://www.rbi.org.in/scripts/FS_Notification.aspx?Id=12403&amp;fn=2&amp;Mode=0</w:t>
        </w:r>
      </w:hyperlink>
    </w:p>
    <w:p w:rsidR="00642494" w:rsidRDefault="00642494" w:rsidP="00642494">
      <w:pPr>
        <w:spacing w:after="0"/>
        <w:rPr>
          <w:rStyle w:val="Hyperlink"/>
          <w:rFonts w:ascii="Arial" w:hAnsi="Arial" w:cs="Arial"/>
          <w:sz w:val="20"/>
          <w:szCs w:val="20"/>
        </w:rPr>
      </w:pPr>
    </w:p>
    <w:p w:rsidR="00642494" w:rsidRDefault="00642494" w:rsidP="00642494">
      <w:pPr>
        <w:spacing w:after="0"/>
        <w:rPr>
          <w:rStyle w:val="Hyperlink"/>
          <w:rFonts w:ascii="Arial" w:hAnsi="Arial" w:cs="Arial"/>
          <w:sz w:val="20"/>
          <w:szCs w:val="20"/>
        </w:rPr>
      </w:pPr>
    </w:p>
    <w:p w:rsidR="00642494" w:rsidRDefault="00642494" w:rsidP="00642494">
      <w:pPr>
        <w:spacing w:after="0"/>
        <w:rPr>
          <w:rStyle w:val="Hyperlink"/>
          <w:rFonts w:ascii="Arial" w:hAnsi="Arial" w:cs="Arial"/>
          <w:sz w:val="20"/>
          <w:szCs w:val="20"/>
        </w:rPr>
      </w:pPr>
    </w:p>
    <w:p w:rsidR="00642494" w:rsidRDefault="00642494" w:rsidP="00642494">
      <w:pPr>
        <w:spacing w:after="0"/>
        <w:rPr>
          <w:rStyle w:val="Hyperlink"/>
          <w:rFonts w:ascii="Arial" w:hAnsi="Arial" w:cs="Arial"/>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642494">
      <w:pPr>
        <w:pStyle w:val="NormalWeb"/>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lastRenderedPageBreak/>
        <w:t>November 23,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7"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 xml:space="preserve">(i)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642494" w:rsidTr="007E4525">
        <w:trPr>
          <w:trHeight w:val="418"/>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642494" w:rsidTr="007E4525">
        <w:trPr>
          <w:trHeight w:val="141"/>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1.50%</w:t>
            </w:r>
          </w:p>
        </w:tc>
      </w:tr>
      <w:tr w:rsidR="00642494" w:rsidTr="007E4525">
        <w:trPr>
          <w:trHeight w:val="202"/>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1.50%</w:t>
            </w:r>
          </w:p>
        </w:tc>
      </w:tr>
    </w:tbl>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642494" w:rsidRDefault="00642494" w:rsidP="00642494">
      <w:pPr>
        <w:pStyle w:val="NormalWeb"/>
        <w:rPr>
          <w:rFonts w:ascii="Arial" w:hAnsi="Arial" w:cs="Arial"/>
          <w:b/>
          <w:color w:val="000000"/>
          <w:sz w:val="20"/>
          <w:szCs w:val="20"/>
        </w:rPr>
      </w:pPr>
    </w:p>
    <w:p w:rsidR="00642494" w:rsidRDefault="00642494" w:rsidP="00642494">
      <w:pPr>
        <w:pStyle w:val="NormalWeb"/>
        <w:rPr>
          <w:rFonts w:ascii="Arial" w:hAnsi="Arial" w:cs="Arial"/>
          <w:b/>
          <w:color w:val="000000"/>
          <w:sz w:val="20"/>
          <w:szCs w:val="20"/>
        </w:rPr>
      </w:pPr>
    </w:p>
    <w:p w:rsidR="00642494" w:rsidRDefault="00642494" w:rsidP="00642494">
      <w:r>
        <w:t>More details can be referred to in the below link.</w:t>
      </w:r>
    </w:p>
    <w:p w:rsidR="00642494" w:rsidRDefault="00642494" w:rsidP="00642494">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48" w:history="1">
        <w:r w:rsidRPr="006865D6">
          <w:rPr>
            <w:rStyle w:val="Hyperlink"/>
            <w:rFonts w:ascii="Arial" w:hAnsi="Arial" w:cs="Arial"/>
            <w:bCs/>
            <w:sz w:val="20"/>
            <w:szCs w:val="20"/>
          </w:rPr>
          <w:t>https://www.rbi.org.in/scripts/NotificationUser.aspx?Id=12411&amp;Mode=0</w:t>
        </w:r>
      </w:hyperlink>
    </w:p>
    <w:p w:rsidR="00642494" w:rsidRDefault="00642494" w:rsidP="00642494">
      <w:pPr>
        <w:pStyle w:val="NormalWeb"/>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lastRenderedPageBreak/>
        <w:t>November 23, 2022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9"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50" w:anchor="AN1" w:history="1">
        <w:r>
          <w:rPr>
            <w:rStyle w:val="Hyperlink"/>
            <w:rFonts w:ascii="Arial" w:hAnsi="Arial" w:cs="Arial"/>
            <w:sz w:val="20"/>
            <w:szCs w:val="20"/>
          </w:rPr>
          <w:t>Annex</w:t>
        </w:r>
      </w:hyperlink>
      <w:r>
        <w:rPr>
          <w:rFonts w:ascii="Arial" w:hAnsi="Arial" w:cs="Arial"/>
          <w:color w:val="000000"/>
          <w:sz w:val="20"/>
          <w:szCs w:val="20"/>
        </w:rPr>
        <w:t>.</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642494" w:rsidRDefault="00642494" w:rsidP="00642494">
      <w:pPr>
        <w:pStyle w:val="NormalWeb"/>
        <w:rPr>
          <w:rFonts w:ascii="Arial" w:hAnsi="Arial" w:cs="Arial"/>
          <w:b/>
          <w:color w:val="000000"/>
          <w:sz w:val="20"/>
          <w:szCs w:val="20"/>
        </w:rPr>
      </w:pPr>
    </w:p>
    <w:p w:rsidR="00642494" w:rsidRDefault="00642494" w:rsidP="00642494"/>
    <w:p w:rsidR="00642494" w:rsidRDefault="00642494" w:rsidP="00642494">
      <w:r>
        <w:t>More details can be referred to in the below link.</w:t>
      </w:r>
    </w:p>
    <w:p w:rsidR="00642494" w:rsidRDefault="00642494" w:rsidP="0064249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1" w:history="1">
        <w:r w:rsidRPr="006865D6">
          <w:rPr>
            <w:rStyle w:val="Hyperlink"/>
            <w:rFonts w:ascii="Arial" w:hAnsi="Arial" w:cs="Arial"/>
            <w:bCs/>
            <w:sz w:val="20"/>
            <w:szCs w:val="20"/>
          </w:rPr>
          <w:t>https://www.rbi.org.in/scripts/NotificationUser.aspx?Id=12412&amp;Mode=0</w:t>
        </w:r>
      </w:hyperlink>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spacing w:after="0"/>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642494" w:rsidRDefault="00642494" w:rsidP="00642494">
      <w:pPr>
        <w:spacing w:after="0"/>
        <w:rPr>
          <w:rFonts w:ascii="Arial" w:hAnsi="Arial" w:cs="Arial"/>
          <w:b/>
          <w:bCs/>
          <w:color w:val="000000"/>
          <w:sz w:val="20"/>
          <w:szCs w:val="20"/>
        </w:rPr>
      </w:pP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lastRenderedPageBreak/>
        <w:t>RBI/2022-23/154</w:t>
      </w:r>
      <w:r>
        <w:rPr>
          <w:rFonts w:ascii="Arial" w:hAnsi="Arial" w:cs="Arial"/>
          <w:color w:val="000000"/>
          <w:sz w:val="20"/>
          <w:szCs w:val="20"/>
        </w:rPr>
        <w:br/>
        <w:t>DoR.FIN.REC.90/20.16.056/2022-23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December 13,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2"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r w:rsidRPr="00435B25">
        <w:rPr>
          <w:rFonts w:ascii="Arial" w:hAnsi="Arial" w:cs="Arial"/>
          <w:sz w:val="20"/>
          <w:szCs w:val="20"/>
        </w:rPr>
        <w:t>More details can be referred to in the below link.</w:t>
      </w:r>
    </w:p>
    <w:p w:rsidR="00642494" w:rsidRDefault="00642494" w:rsidP="006424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3" w:history="1">
        <w:r w:rsidRPr="006865D6">
          <w:rPr>
            <w:rStyle w:val="Hyperlink"/>
            <w:rFonts w:ascii="Arial" w:hAnsi="Arial" w:cs="Arial"/>
            <w:sz w:val="20"/>
            <w:szCs w:val="20"/>
          </w:rPr>
          <w:t>https://m.rbi.org.in/scripts/BS_CircularIndexDisplay.aspx?Id=12425</w:t>
        </w:r>
      </w:hyperlink>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RBI/2022-23/159</w:t>
      </w:r>
      <w:r>
        <w:rPr>
          <w:rFonts w:ascii="Arial" w:hAnsi="Arial" w:cs="Arial"/>
          <w:color w:val="000000"/>
          <w:sz w:val="20"/>
          <w:szCs w:val="20"/>
        </w:rPr>
        <w:br/>
        <w:t>DOR.CRE.REC.92/07.10.002/2022-23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lastRenderedPageBreak/>
        <w:t>December 30, 2022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 / 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w:t>
      </w:r>
      <w:hyperlink r:id="rId54" w:tgtFrame="_blank" w:history="1">
        <w:r>
          <w:rPr>
            <w:rStyle w:val="Hyperlink"/>
            <w:rFonts w:ascii="Arial" w:hAnsi="Arial" w:cs="Arial"/>
            <w:sz w:val="20"/>
            <w:szCs w:val="20"/>
          </w:rPr>
          <w:t>circular DOR.REG.No.84/07.01.000/2022-23 dated December 1, 2022</w:t>
        </w:r>
      </w:hyperlink>
      <w:r>
        <w:rPr>
          <w:rFonts w:ascii="Arial" w:hAnsi="Arial" w:cs="Arial"/>
          <w:color w:val="000000"/>
          <w:sz w:val="20"/>
          <w:szCs w:val="20"/>
        </w:rPr>
        <w:t>, in terms of which UCBs have been categorised into four tiers for regulatory purposes.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In terms of the </w:t>
      </w:r>
      <w:hyperlink r:id="rId55" w:tgtFrame="_blank" w:history="1">
        <w:r>
          <w:rPr>
            <w:rStyle w:val="Hyperlink"/>
            <w:rFonts w:ascii="Arial" w:hAnsi="Arial" w:cs="Arial"/>
            <w:sz w:val="20"/>
            <w:szCs w:val="20"/>
          </w:rPr>
          <w:t>circular DOR.CRE.REC.42/09.22.010/2022-23 dated June 8, 2022</w:t>
        </w:r>
      </w:hyperlink>
      <w:r>
        <w:rPr>
          <w:rFonts w:ascii="Arial" w:hAnsi="Arial" w:cs="Arial"/>
          <w:color w:val="000000"/>
          <w:sz w:val="20"/>
          <w:szCs w:val="20"/>
        </w:rPr>
        <w:t xml:space="preserve">, ceilings on housing loans to individuals are prescribed as ₹60 lakh for Tier-I UCBs and ₹140 lakh for Tier-II UCBs. Consequent upon classification of UCBs into four tiers under the revised regulatory framework, it has been decided to specify the limits on housing loans sanctioned by UCBs to an individual borrower as ₹60 </w:t>
      </w:r>
      <w:proofErr w:type="gramStart"/>
      <w:r>
        <w:rPr>
          <w:rFonts w:ascii="Arial" w:hAnsi="Arial" w:cs="Arial"/>
          <w:color w:val="000000"/>
          <w:sz w:val="20"/>
          <w:szCs w:val="20"/>
        </w:rPr>
        <w:t>lakh</w:t>
      </w:r>
      <w:proofErr w:type="gramEnd"/>
      <w:r>
        <w:rPr>
          <w:rFonts w:ascii="Arial" w:hAnsi="Arial" w:cs="Arial"/>
          <w:color w:val="000000"/>
          <w:sz w:val="20"/>
          <w:szCs w:val="20"/>
        </w:rPr>
        <w:t xml:space="preserve"> for Tier-1 UCBs and ₹140 lakh for UCBs categorised in Tier-2 to 4. Other terms and conditions of the circular ibid, remain unchanged.</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The limits prescribed under this circular are effective from the date of this circular. However, existing housing loans sanctioned prior to the date of this circular, which may be in breach of the ceiling, will be allowed to run off till maturity.</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642494" w:rsidRDefault="00642494" w:rsidP="00642494">
      <w:pPr>
        <w:spacing w:line="259" w:lineRule="auto"/>
        <w:rPr>
          <w:rFonts w:ascii="Arial" w:hAnsi="Arial" w:cs="Arial"/>
          <w:sz w:val="20"/>
          <w:szCs w:val="20"/>
        </w:rPr>
      </w:pPr>
    </w:p>
    <w:p w:rsidR="00642494" w:rsidRDefault="00642494" w:rsidP="00642494">
      <w:pPr>
        <w:spacing w:line="259" w:lineRule="auto"/>
        <w:rPr>
          <w:rFonts w:ascii="Arial" w:hAnsi="Arial" w:cs="Arial"/>
          <w:sz w:val="20"/>
          <w:szCs w:val="20"/>
        </w:rPr>
      </w:pPr>
    </w:p>
    <w:p w:rsidR="00642494" w:rsidRDefault="00642494" w:rsidP="00642494">
      <w:pPr>
        <w:spacing w:after="0"/>
        <w:rPr>
          <w:rFonts w:ascii="Arial" w:hAnsi="Arial" w:cs="Arial"/>
          <w:sz w:val="20"/>
          <w:szCs w:val="20"/>
        </w:rPr>
      </w:pPr>
      <w:r w:rsidRPr="00435B25">
        <w:rPr>
          <w:rFonts w:ascii="Arial" w:hAnsi="Arial" w:cs="Arial"/>
          <w:sz w:val="20"/>
          <w:szCs w:val="20"/>
        </w:rPr>
        <w:t>More details can be referred to in the below link.</w:t>
      </w:r>
    </w:p>
    <w:p w:rsidR="00642494" w:rsidRDefault="00642494" w:rsidP="00642494">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6" w:anchor=":~:text=010%2F2022%2D23%20dated%20June,lakh%20for%20Tier%2DII%20UCBs" w:history="1">
        <w:r w:rsidRPr="00735218">
          <w:rPr>
            <w:rStyle w:val="Hyperlink"/>
            <w:rFonts w:ascii="Arial" w:hAnsi="Arial" w:cs="Arial"/>
            <w:sz w:val="20"/>
            <w:szCs w:val="20"/>
          </w:rPr>
          <w:t>https://www.rbi.org.in/Scripts/BS_CircularIndexDisplay.aspx?Id=12432#:~:text=010%2F2022%2D23%20dated%20June,lakh%20for%20Tier%2DII%20UCBs</w:t>
        </w:r>
      </w:hyperlink>
      <w:r w:rsidRPr="00587F28">
        <w:rPr>
          <w:rFonts w:ascii="Arial" w:hAnsi="Arial" w:cs="Arial"/>
          <w:sz w:val="20"/>
          <w:szCs w:val="20"/>
        </w:rPr>
        <w:t>.</w:t>
      </w:r>
    </w:p>
    <w:p w:rsidR="00642494" w:rsidRDefault="00642494" w:rsidP="00642494">
      <w:pPr>
        <w:spacing w:line="259" w:lineRule="auto"/>
        <w:rPr>
          <w:rFonts w:ascii="Arial" w:hAnsi="Arial" w:cs="Arial"/>
          <w:sz w:val="20"/>
          <w:szCs w:val="20"/>
        </w:rPr>
      </w:pPr>
    </w:p>
    <w:p w:rsidR="00642494" w:rsidRDefault="00642494" w:rsidP="00642494">
      <w:pPr>
        <w:spacing w:line="259" w:lineRule="auto"/>
        <w:rPr>
          <w:rFonts w:ascii="Arial" w:hAnsi="Arial" w:cs="Arial"/>
          <w:b/>
          <w:bCs/>
          <w:color w:val="000000"/>
          <w:sz w:val="20"/>
          <w:szCs w:val="20"/>
        </w:rPr>
      </w:pPr>
    </w:p>
    <w:sectPr w:rsidR="00642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2"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1"/>
  </w:num>
  <w:num w:numId="7">
    <w:abstractNumId w:val="25"/>
  </w:num>
  <w:num w:numId="8">
    <w:abstractNumId w:val="2"/>
  </w:num>
  <w:num w:numId="9">
    <w:abstractNumId w:val="1"/>
  </w:num>
  <w:num w:numId="10">
    <w:abstractNumId w:val="19"/>
  </w:num>
  <w:num w:numId="11">
    <w:abstractNumId w:val="16"/>
  </w:num>
  <w:num w:numId="12">
    <w:abstractNumId w:val="3"/>
  </w:num>
  <w:num w:numId="13">
    <w:abstractNumId w:val="14"/>
  </w:num>
  <w:num w:numId="14">
    <w:abstractNumId w:val="24"/>
  </w:num>
  <w:num w:numId="15">
    <w:abstractNumId w:val="34"/>
  </w:num>
  <w:num w:numId="16">
    <w:abstractNumId w:val="5"/>
  </w:num>
  <w:num w:numId="17">
    <w:abstractNumId w:val="21"/>
  </w:num>
  <w:num w:numId="18">
    <w:abstractNumId w:val="13"/>
  </w:num>
  <w:num w:numId="19">
    <w:abstractNumId w:val="12"/>
  </w:num>
  <w:num w:numId="20">
    <w:abstractNumId w:val="20"/>
  </w:num>
  <w:num w:numId="21">
    <w:abstractNumId w:val="11"/>
  </w:num>
  <w:num w:numId="22">
    <w:abstractNumId w:val="29"/>
  </w:num>
  <w:num w:numId="23">
    <w:abstractNumId w:val="9"/>
  </w:num>
  <w:num w:numId="24">
    <w:abstractNumId w:val="18"/>
  </w:num>
  <w:num w:numId="25">
    <w:abstractNumId w:val="7"/>
  </w:num>
  <w:num w:numId="26">
    <w:abstractNumId w:val="26"/>
  </w:num>
  <w:num w:numId="27">
    <w:abstractNumId w:val="6"/>
  </w:num>
  <w:num w:numId="28">
    <w:abstractNumId w:val="23"/>
  </w:num>
  <w:num w:numId="29">
    <w:abstractNumId w:val="10"/>
  </w:num>
  <w:num w:numId="30">
    <w:abstractNumId w:val="30"/>
  </w:num>
  <w:num w:numId="31">
    <w:abstractNumId w:val="33"/>
  </w:num>
  <w:num w:numId="32">
    <w:abstractNumId w:val="17"/>
  </w:num>
  <w:num w:numId="33">
    <w:abstractNumId w:val="8"/>
  </w:num>
  <w:num w:numId="34">
    <w:abstractNumId w:val="4"/>
  </w:num>
  <w:num w:numId="35">
    <w:abstractNumId w:val="35"/>
  </w:num>
  <w:num w:numId="36">
    <w:abstractNumId w:val="15"/>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F6CB6"/>
    <w:rsid w:val="00121B22"/>
    <w:rsid w:val="00147837"/>
    <w:rsid w:val="00155008"/>
    <w:rsid w:val="00166E3C"/>
    <w:rsid w:val="00184108"/>
    <w:rsid w:val="001B0D06"/>
    <w:rsid w:val="001E7AD4"/>
    <w:rsid w:val="001F219E"/>
    <w:rsid w:val="00213882"/>
    <w:rsid w:val="00230EAC"/>
    <w:rsid w:val="002313C4"/>
    <w:rsid w:val="00245B30"/>
    <w:rsid w:val="002A3764"/>
    <w:rsid w:val="002C55B6"/>
    <w:rsid w:val="003A283E"/>
    <w:rsid w:val="00435B25"/>
    <w:rsid w:val="00436D36"/>
    <w:rsid w:val="0045114B"/>
    <w:rsid w:val="00494F1F"/>
    <w:rsid w:val="004D6B44"/>
    <w:rsid w:val="004E718A"/>
    <w:rsid w:val="00556D17"/>
    <w:rsid w:val="005748AD"/>
    <w:rsid w:val="00581BDE"/>
    <w:rsid w:val="00583041"/>
    <w:rsid w:val="005A38FC"/>
    <w:rsid w:val="005D5DB2"/>
    <w:rsid w:val="00642494"/>
    <w:rsid w:val="00645D84"/>
    <w:rsid w:val="0068363E"/>
    <w:rsid w:val="006C5648"/>
    <w:rsid w:val="00706A14"/>
    <w:rsid w:val="00744532"/>
    <w:rsid w:val="008462A3"/>
    <w:rsid w:val="0085415B"/>
    <w:rsid w:val="00911528"/>
    <w:rsid w:val="00912551"/>
    <w:rsid w:val="009126BF"/>
    <w:rsid w:val="009B54D0"/>
    <w:rsid w:val="009F305B"/>
    <w:rsid w:val="00A32EAB"/>
    <w:rsid w:val="00A410BB"/>
    <w:rsid w:val="00A76041"/>
    <w:rsid w:val="00B1420D"/>
    <w:rsid w:val="00B46998"/>
    <w:rsid w:val="00B517AF"/>
    <w:rsid w:val="00B71788"/>
    <w:rsid w:val="00BD01D5"/>
    <w:rsid w:val="00BF2165"/>
    <w:rsid w:val="00C109D0"/>
    <w:rsid w:val="00C460A2"/>
    <w:rsid w:val="00C754F7"/>
    <w:rsid w:val="00C8671B"/>
    <w:rsid w:val="00C93B49"/>
    <w:rsid w:val="00CE14AF"/>
    <w:rsid w:val="00CF0868"/>
    <w:rsid w:val="00CF340B"/>
    <w:rsid w:val="00D24841"/>
    <w:rsid w:val="00DB76CD"/>
    <w:rsid w:val="00DD4E02"/>
    <w:rsid w:val="00DE227F"/>
    <w:rsid w:val="00DE6119"/>
    <w:rsid w:val="00E0459A"/>
    <w:rsid w:val="00E047EF"/>
    <w:rsid w:val="00E65289"/>
    <w:rsid w:val="00EC5CE1"/>
    <w:rsid w:val="00EC7DEE"/>
    <w:rsid w:val="00F401F7"/>
    <w:rsid w:val="00F6094D"/>
    <w:rsid w:val="00FB37E8"/>
    <w:rsid w:val="00FB49BF"/>
    <w:rsid w:val="00FE1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718D"/>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55249740">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0560672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227723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460149896">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2720380">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587424245">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52609577">
      <w:bodyDiv w:val="1"/>
      <w:marLeft w:val="0"/>
      <w:marRight w:val="0"/>
      <w:marTop w:val="0"/>
      <w:marBottom w:val="0"/>
      <w:divBdr>
        <w:top w:val="none" w:sz="0" w:space="0" w:color="auto"/>
        <w:left w:val="none" w:sz="0" w:space="0" w:color="auto"/>
        <w:bottom w:val="none" w:sz="0" w:space="0" w:color="auto"/>
        <w:right w:val="none" w:sz="0" w:space="0" w:color="auto"/>
      </w:divBdr>
    </w:div>
    <w:div w:id="656350376">
      <w:bodyDiv w:val="1"/>
      <w:marLeft w:val="0"/>
      <w:marRight w:val="0"/>
      <w:marTop w:val="0"/>
      <w:marBottom w:val="0"/>
      <w:divBdr>
        <w:top w:val="none" w:sz="0" w:space="0" w:color="auto"/>
        <w:left w:val="none" w:sz="0" w:space="0" w:color="auto"/>
        <w:bottom w:val="none" w:sz="0" w:space="0" w:color="auto"/>
        <w:right w:val="none" w:sz="0" w:space="0" w:color="auto"/>
      </w:divBdr>
    </w:div>
    <w:div w:id="657266621">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20514722">
      <w:bodyDiv w:val="1"/>
      <w:marLeft w:val="0"/>
      <w:marRight w:val="0"/>
      <w:marTop w:val="0"/>
      <w:marBottom w:val="0"/>
      <w:divBdr>
        <w:top w:val="none" w:sz="0" w:space="0" w:color="auto"/>
        <w:left w:val="none" w:sz="0" w:space="0" w:color="auto"/>
        <w:bottom w:val="none" w:sz="0" w:space="0" w:color="auto"/>
        <w:right w:val="none" w:sz="0" w:space="0" w:color="auto"/>
      </w:divBdr>
    </w:div>
    <w:div w:id="735051936">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70128112">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2600833">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1407123">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66551173">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075124043">
      <w:bodyDiv w:val="1"/>
      <w:marLeft w:val="0"/>
      <w:marRight w:val="0"/>
      <w:marTop w:val="0"/>
      <w:marBottom w:val="0"/>
      <w:divBdr>
        <w:top w:val="none" w:sz="0" w:space="0" w:color="auto"/>
        <w:left w:val="none" w:sz="0" w:space="0" w:color="auto"/>
        <w:bottom w:val="none" w:sz="0" w:space="0" w:color="auto"/>
        <w:right w:val="none" w:sz="0" w:space="0" w:color="auto"/>
      </w:divBdr>
    </w:div>
    <w:div w:id="1091663799">
      <w:bodyDiv w:val="1"/>
      <w:marLeft w:val="0"/>
      <w:marRight w:val="0"/>
      <w:marTop w:val="0"/>
      <w:marBottom w:val="0"/>
      <w:divBdr>
        <w:top w:val="none" w:sz="0" w:space="0" w:color="auto"/>
        <w:left w:val="none" w:sz="0" w:space="0" w:color="auto"/>
        <w:bottom w:val="none" w:sz="0" w:space="0" w:color="auto"/>
        <w:right w:val="none" w:sz="0" w:space="0" w:color="auto"/>
      </w:divBdr>
    </w:div>
    <w:div w:id="1095318564">
      <w:bodyDiv w:val="1"/>
      <w:marLeft w:val="0"/>
      <w:marRight w:val="0"/>
      <w:marTop w:val="0"/>
      <w:marBottom w:val="0"/>
      <w:divBdr>
        <w:top w:val="none" w:sz="0" w:space="0" w:color="auto"/>
        <w:left w:val="none" w:sz="0" w:space="0" w:color="auto"/>
        <w:bottom w:val="none" w:sz="0" w:space="0" w:color="auto"/>
        <w:right w:val="none" w:sz="0" w:space="0" w:color="auto"/>
      </w:divBdr>
    </w:div>
    <w:div w:id="1098135072">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189180020">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4461643">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12910957">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2850461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9208350">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7381456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44660143">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890074537">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71979823">
      <w:bodyDiv w:val="1"/>
      <w:marLeft w:val="0"/>
      <w:marRight w:val="0"/>
      <w:marTop w:val="0"/>
      <w:marBottom w:val="0"/>
      <w:divBdr>
        <w:top w:val="none" w:sz="0" w:space="0" w:color="auto"/>
        <w:left w:val="none" w:sz="0" w:space="0" w:color="auto"/>
        <w:bottom w:val="none" w:sz="0" w:space="0" w:color="auto"/>
        <w:right w:val="none" w:sz="0" w:space="0" w:color="auto"/>
      </w:divBdr>
    </w:div>
    <w:div w:id="200916730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85834400">
      <w:bodyDiv w:val="1"/>
      <w:marLeft w:val="0"/>
      <w:marRight w:val="0"/>
      <w:marTop w:val="0"/>
      <w:marBottom w:val="0"/>
      <w:divBdr>
        <w:top w:val="none" w:sz="0" w:space="0" w:color="auto"/>
        <w:left w:val="none" w:sz="0" w:space="0" w:color="auto"/>
        <w:bottom w:val="none" w:sz="0" w:space="0" w:color="auto"/>
        <w:right w:val="none" w:sz="0" w:space="0" w:color="auto"/>
      </w:divBdr>
    </w:div>
    <w:div w:id="2089963273">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288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docs.rbi.org.in/rdocs/content/pdfs/GN3RFEMA01082022.pdf" TargetMode="External"/><Relationship Id="rId18" Type="http://schemas.openxmlformats.org/officeDocument/2006/relationships/hyperlink" Target="https://rbidocs.rbi.org.in/rdocs/content/pdfs/GazetteRules23082022.pdf" TargetMode="External"/><Relationship Id="rId26" Type="http://schemas.openxmlformats.org/officeDocument/2006/relationships/hyperlink" Target="https://www.rbi.org.in/Scripts/BS_PressReleaseDisplay.aspx?prid=54187" TargetMode="External"/><Relationship Id="rId39" Type="http://schemas.openxmlformats.org/officeDocument/2006/relationships/hyperlink" Target="https://www.rbi.org.in/Scripts/BS_ViewMasCirculardetails.aspx?id=12278" TargetMode="External"/><Relationship Id="rId21" Type="http://schemas.openxmlformats.org/officeDocument/2006/relationships/hyperlink" Target="https://rbidocs.rbi.org.in/rdocs/content/pdfs/GazetteRules23082022.pdf" TargetMode="External"/><Relationship Id="rId34" Type="http://schemas.openxmlformats.org/officeDocument/2006/relationships/hyperlink" Target="https://rbi.org.in/Scripts/BS_ViewMasDirections.aspx?id=11510" TargetMode="External"/><Relationship Id="rId42" Type="http://schemas.openxmlformats.org/officeDocument/2006/relationships/hyperlink" Target="https://www.rbi.org.in/scripts/FS_Notification.aspx?Id=12401&amp;fn=2&amp;Mode=0" TargetMode="External"/><Relationship Id="rId47" Type="http://schemas.openxmlformats.org/officeDocument/2006/relationships/hyperlink" Target="https://www.rbi.org.in/Scripts/NotificationUser.aspx?Id=12302&amp;Mode=0" TargetMode="External"/><Relationship Id="rId50" Type="http://schemas.openxmlformats.org/officeDocument/2006/relationships/hyperlink" Target="https://www.rbi.org.in/scripts/NotificationUser.aspx?Id=12412&amp;Mode=0" TargetMode="External"/><Relationship Id="rId55" Type="http://schemas.openxmlformats.org/officeDocument/2006/relationships/hyperlink" Target="https://rbi.org.in/Scripts/NotificationUser.aspx?Id=12336&amp;Mode=0" TargetMode="External"/><Relationship Id="rId7" Type="http://schemas.openxmlformats.org/officeDocument/2006/relationships/hyperlink" Target="https://www.rbi.org.in/scripts/NotificationUser.aspx?Id=12361&amp;Mode=0" TargetMode="External"/><Relationship Id="rId2" Type="http://schemas.openxmlformats.org/officeDocument/2006/relationships/numbering" Target="numbering.xml"/><Relationship Id="rId16" Type="http://schemas.openxmlformats.org/officeDocument/2006/relationships/hyperlink" Target="https://m.rbi.org.in/scripts/BS_ViewMasCirculardetails.aspx?id=12367" TargetMode="External"/><Relationship Id="rId29" Type="http://schemas.openxmlformats.org/officeDocument/2006/relationships/hyperlink" Target="https://rbi.org.in/Scripts/BS_CircularIndexDisplay.aspx?Id=12382" TargetMode="External"/><Relationship Id="rId11" Type="http://schemas.openxmlformats.org/officeDocument/2006/relationships/hyperlink" Target="https://rbi.org.in/Scripts/BS_ViewMasDirections.aspx?id=11510" TargetMode="External"/><Relationship Id="rId24" Type="http://schemas.openxmlformats.org/officeDocument/2006/relationships/hyperlink" Target="https://rbi.org.in/Scripts/NotificationUser.aspx?Id=10257&amp;Mode=0" TargetMode="External"/><Relationship Id="rId32" Type="http://schemas.openxmlformats.org/officeDocument/2006/relationships/hyperlink" Target="https://www.rbi.org.in/scripts/NotificationUser.aspx?Id=12384&amp;Mode=0" TargetMode="External"/><Relationship Id="rId37" Type="http://schemas.openxmlformats.org/officeDocument/2006/relationships/hyperlink" Target="https://www.rbi.org.in/Scripts/NotificationUser.aspx?Id=12395&amp;Mode=0" TargetMode="External"/><Relationship Id="rId40" Type="http://schemas.openxmlformats.org/officeDocument/2006/relationships/hyperlink" Target="https://www.rbi.org.in/Scripts/NotificationUser.aspx?Id=12396&amp;Mode=0" TargetMode="External"/><Relationship Id="rId45" Type="http://schemas.openxmlformats.org/officeDocument/2006/relationships/hyperlink" Target="https://www.rbi.org.in/Scripts/BS_ViewMasDirections.aspx?id=12131" TargetMode="External"/><Relationship Id="rId53" Type="http://schemas.openxmlformats.org/officeDocument/2006/relationships/hyperlink" Target="https://m.rbi.org.in/scripts/BS_CircularIndexDisplay.aspx?Id=124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rbidocs.rbi.org.in/rdocs/content/pdfs/GazetteRules23082022.pdf" TargetMode="External"/><Relationship Id="rId4" Type="http://schemas.openxmlformats.org/officeDocument/2006/relationships/settings" Target="settings.xml"/><Relationship Id="rId9" Type="http://schemas.openxmlformats.org/officeDocument/2006/relationships/hyperlink" Target="https://www.rbi.org.in/scripts/NotificationUser.aspx?Id=12365&amp;Mode=0" TargetMode="External"/><Relationship Id="rId14" Type="http://schemas.openxmlformats.org/officeDocument/2006/relationships/hyperlink" Target="https://www.rbi.org.in/Scripts/NotificationUser.aspx?Id=12366&amp;Mode=0" TargetMode="External"/><Relationship Id="rId22" Type="http://schemas.openxmlformats.org/officeDocument/2006/relationships/hyperlink" Target="https://rbi.org.in/Scripts/NotificationUser.aspx?Id=12380&amp;Mode=0" TargetMode="External"/><Relationship Id="rId27" Type="http://schemas.openxmlformats.org/officeDocument/2006/relationships/hyperlink" Target="https://rbi.org.in/Scripts/BS_CircularIndexDisplay.aspx?Id=12382" TargetMode="External"/><Relationship Id="rId30" Type="http://schemas.openxmlformats.org/officeDocument/2006/relationships/hyperlink" Target="https://www.rbi.org.in/Scripts/BS_ViewMasCirculardetails.aspx?id=12278" TargetMode="External"/><Relationship Id="rId35" Type="http://schemas.openxmlformats.org/officeDocument/2006/relationships/hyperlink" Target="https://www.rbi.org.in/scripts/NotificationUser.aspx?Id=12393&amp;Mode=0" TargetMode="External"/><Relationship Id="rId43" Type="http://schemas.openxmlformats.org/officeDocument/2006/relationships/hyperlink" Target="https://www.rbi.org.in/scripts/FS_Notification.aspx?Id=12401&amp;fn=2&amp;Mode=0" TargetMode="External"/><Relationship Id="rId48" Type="http://schemas.openxmlformats.org/officeDocument/2006/relationships/hyperlink" Target="https://www.rbi.org.in/scripts/NotificationUser.aspx?Id=12411&amp;Mode=0" TargetMode="External"/><Relationship Id="rId56" Type="http://schemas.openxmlformats.org/officeDocument/2006/relationships/hyperlink" Target="https://www.rbi.org.in/Scripts/BS_CircularIndexDisplay.aspx?Id=12432" TargetMode="External"/><Relationship Id="rId8" Type="http://schemas.openxmlformats.org/officeDocument/2006/relationships/hyperlink" Target="https://www.rbi.org.in/scripts/FS_Notification.aspx?Id=12377&amp;fn=5&amp;Mode=0" TargetMode="External"/><Relationship Id="rId51" Type="http://schemas.openxmlformats.org/officeDocument/2006/relationships/hyperlink" Target="https://www.rbi.org.in/scripts/NotificationUser.aspx?Id=12412&amp;Mode=0" TargetMode="External"/><Relationship Id="rId3" Type="http://schemas.openxmlformats.org/officeDocument/2006/relationships/styles" Target="styles.xml"/><Relationship Id="rId12" Type="http://schemas.openxmlformats.org/officeDocument/2006/relationships/hyperlink" Target="https://www.rbi.org.in/Scripts/BS_PressReleaseDisplay.aspx?prid=53979" TargetMode="External"/><Relationship Id="rId17" Type="http://schemas.openxmlformats.org/officeDocument/2006/relationships/hyperlink" Target="https://rbidocs.rbi.org.in/rdocs/content/pdfs/GazetteRegulations230822.pdf" TargetMode="External"/><Relationship Id="rId25" Type="http://schemas.openxmlformats.org/officeDocument/2006/relationships/hyperlink" Target="https://www.rbi.org.in/scripts/NotificationUser.aspx?Id=12381&amp;Mode=0" TargetMode="External"/><Relationship Id="rId33" Type="http://schemas.openxmlformats.org/officeDocument/2006/relationships/hyperlink" Target="https://www.rbi.org.in/Scripts/BS_ViewMasDirections.aspx?id=10202" TargetMode="External"/><Relationship Id="rId38" Type="http://schemas.openxmlformats.org/officeDocument/2006/relationships/hyperlink" Target="https://www.rbi.org.in/Scripts/NotificationUser.aspx?Id=12395&amp;Mode=0" TargetMode="External"/><Relationship Id="rId46" Type="http://schemas.openxmlformats.org/officeDocument/2006/relationships/hyperlink" Target="https://www.rbi.org.in/scripts/FS_Notification.aspx?Id=12403&amp;fn=2&amp;Mode=0" TargetMode="External"/><Relationship Id="rId20" Type="http://schemas.openxmlformats.org/officeDocument/2006/relationships/hyperlink" Target="https://www.rbi.org.in/scripts/NotificationUser.aspx?Id=12380&amp;Mode=0" TargetMode="External"/><Relationship Id="rId41" Type="http://schemas.openxmlformats.org/officeDocument/2006/relationships/hyperlink" Target="https://www.rbi.org.in/Scripts/BS_ViewMasDirections.aspx?id=12158" TargetMode="External"/><Relationship Id="rId54" Type="http://schemas.openxmlformats.org/officeDocument/2006/relationships/hyperlink" Target="https://rbi.org.in/Scripts/NotificationUser.aspx?Id=12416&amp;Mode=0" TargetMode="External"/><Relationship Id="rId1" Type="http://schemas.openxmlformats.org/officeDocument/2006/relationships/customXml" Target="../customXml/item1.xml"/><Relationship Id="rId6" Type="http://schemas.openxmlformats.org/officeDocument/2006/relationships/hyperlink" Target="https://www.rbi.org.in/Scripts/BS_ViewMasCirculardetails.aspx?id=12288" TargetMode="External"/><Relationship Id="rId15" Type="http://schemas.openxmlformats.org/officeDocument/2006/relationships/hyperlink" Target="https://m.rbi.org.in/scripts/BS_ViewMasCirculardetails.aspx?id=12367" TargetMode="External"/><Relationship Id="rId23" Type="http://schemas.openxmlformats.org/officeDocument/2006/relationships/hyperlink" Target="https://rbi.org.in/Scripts/NotificationUser.aspx?Id=2126&amp;Mode=0" TargetMode="External"/><Relationship Id="rId28" Type="http://schemas.openxmlformats.org/officeDocument/2006/relationships/hyperlink" Target="https://rbi.org.in/Scripts/BS_CircularIndexDisplay.aspx?Id=12382" TargetMode="External"/><Relationship Id="rId36" Type="http://schemas.openxmlformats.org/officeDocument/2006/relationships/hyperlink" Target="https://rbi.org.in/Scripts/BS_PressReleaseDisplay.aspx?prid=54149" TargetMode="External"/><Relationship Id="rId49" Type="http://schemas.openxmlformats.org/officeDocument/2006/relationships/hyperlink" Target="https://www.rbi.org.in/Scripts/BS_ViewMasDirections.aspx?id=10598" TargetMode="External"/><Relationship Id="rId57" Type="http://schemas.openxmlformats.org/officeDocument/2006/relationships/fontTable" Target="fontTable.xml"/><Relationship Id="rId10" Type="http://schemas.openxmlformats.org/officeDocument/2006/relationships/hyperlink" Target="https://www.rbi.org.in/scripts/NotificationUser.aspx?Id=12365&amp;Mode=0" TargetMode="External"/><Relationship Id="rId31" Type="http://schemas.openxmlformats.org/officeDocument/2006/relationships/hyperlink" Target="https://www.rbi.org.in/Scripts/BS_ViewMasCirculardetails.aspx?id=12278" TargetMode="External"/><Relationship Id="rId44" Type="http://schemas.openxmlformats.org/officeDocument/2006/relationships/hyperlink" Target="https://www.rbi.org.in/scripts/FS_Notification.aspx?Id=12401&amp;fn=2&amp;Mode=0" TargetMode="External"/><Relationship Id="rId52" Type="http://schemas.openxmlformats.org/officeDocument/2006/relationships/hyperlink" Target="https://m.rbi.org.in/Scripts/NotificationUser.aspx?Id=896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7C59-671A-4828-8CD8-A9E97BE6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soumya P</cp:lastModifiedBy>
  <cp:revision>3</cp:revision>
  <dcterms:created xsi:type="dcterms:W3CDTF">2023-03-01T05:04:00Z</dcterms:created>
  <dcterms:modified xsi:type="dcterms:W3CDTF">2023-03-01T05:35:00Z</dcterms:modified>
</cp:coreProperties>
</file>